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38" w:line="211" w:lineRule="auto"/>
        <w:jc w:val="center"/>
        <w:outlineLvl w:val="0"/>
        <w:rPr>
          <w:rFonts w:ascii="微软雅黑" w:hAnsi="微软雅黑" w:eastAsia="微软雅黑" w:cs="微软雅黑"/>
          <w:sz w:val="44"/>
          <w:szCs w:val="44"/>
        </w:rPr>
      </w:pPr>
      <w:r>
        <w:rPr>
          <w:rFonts w:ascii="微软雅黑" w:hAnsi="微软雅黑" w:eastAsia="微软雅黑" w:cs="微软雅黑"/>
          <w:sz w:val="44"/>
          <w:szCs w:val="44"/>
        </w:rPr>
        <w:t>武汉</w:t>
      </w:r>
      <w:r>
        <w:rPr>
          <w:rFonts w:hint="eastAsia" w:ascii="微软雅黑" w:hAnsi="微软雅黑" w:eastAsia="微软雅黑" w:cs="微软雅黑"/>
          <w:sz w:val="44"/>
          <w:szCs w:val="44"/>
          <w:lang w:eastAsia="zh-CN"/>
        </w:rPr>
        <w:t>美兆</w:t>
      </w:r>
      <w:r>
        <w:rPr>
          <w:rFonts w:ascii="微软雅黑" w:hAnsi="微软雅黑" w:eastAsia="微软雅黑" w:cs="微软雅黑"/>
          <w:sz w:val="44"/>
          <w:szCs w:val="44"/>
        </w:rPr>
        <w:t>体检项目须知</w:t>
      </w:r>
    </w:p>
    <w:p>
      <w:pPr>
        <w:spacing w:before="138" w:line="211" w:lineRule="auto"/>
        <w:outlineLvl w:val="0"/>
        <w:rPr>
          <w:rFonts w:ascii="微软雅黑" w:hAnsi="微软雅黑" w:eastAsia="微软雅黑" w:cs="微软雅黑"/>
          <w:sz w:val="44"/>
          <w:szCs w:val="44"/>
        </w:rPr>
      </w:pPr>
    </w:p>
    <w:p>
      <w:pPr>
        <w:pStyle w:val="3"/>
        <w:numPr>
          <w:ilvl w:val="0"/>
          <w:numId w:val="1"/>
        </w:numPr>
        <w:spacing w:before="78" w:line="220" w:lineRule="auto"/>
        <w:ind w:left="4"/>
        <w:rPr>
          <w:spacing w:val="-2"/>
        </w:rPr>
      </w:pPr>
      <w:r>
        <w:rPr>
          <w:rFonts w:hint="eastAsia" w:ascii="宋体" w:hAnsi="宋体" w:eastAsia="宋体" w:cs="宋体"/>
          <w:b/>
          <w:sz w:val="28"/>
          <w:szCs w:val="28"/>
          <w:highlight w:val="none"/>
        </w:rPr>
        <w:t>体检地址：武汉中央商务区泛海国际SOHO城6栋4层</w:t>
      </w:r>
      <w:r>
        <w:rPr>
          <w:rFonts w:hint="eastAsia" w:cs="宋体"/>
          <w:b/>
          <w:bCs w:val="0"/>
          <w:color w:val="FF0000"/>
          <w:sz w:val="28"/>
          <w:szCs w:val="28"/>
          <w:highlight w:val="none"/>
          <w:lang w:val="en-US" w:eastAsia="zh-CN"/>
        </w:rPr>
        <w:t>(离汉口火车站8分钟)</w:t>
      </w:r>
    </w:p>
    <w:p/>
    <w:p>
      <w:pPr>
        <w:bidi w:val="0"/>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武汉美兆体检中心，位于武汉核心商圈-</w:t>
      </w:r>
      <w:r>
        <w:rPr>
          <w:rFonts w:hint="eastAsia" w:ascii="宋体" w:hAnsi="宋体" w:eastAsia="宋体" w:cs="宋体"/>
          <w:b/>
          <w:bCs/>
          <w:kern w:val="2"/>
          <w:sz w:val="28"/>
          <w:szCs w:val="28"/>
          <w:lang w:val="en-US" w:eastAsia="zh-CN" w:bidi="ar-SA"/>
        </w:rPr>
        <w:t>武汉商务区CBD</w:t>
      </w:r>
      <w:r>
        <w:rPr>
          <w:rFonts w:hint="eastAsia" w:ascii="宋体" w:hAnsi="宋体" w:eastAsia="宋体" w:cs="宋体"/>
          <w:kern w:val="2"/>
          <w:sz w:val="28"/>
          <w:szCs w:val="28"/>
          <w:lang w:val="en-US" w:eastAsia="zh-CN" w:bidi="ar-SA"/>
        </w:rPr>
        <w:t>，占地近4000平方米，单店总投资近6000万，目前是整个</w:t>
      </w:r>
      <w:r>
        <w:rPr>
          <w:rFonts w:hint="eastAsia" w:ascii="宋体" w:hAnsi="宋体" w:eastAsia="宋体" w:cs="宋体"/>
          <w:kern w:val="2"/>
          <w:sz w:val="28"/>
          <w:szCs w:val="28"/>
          <w:highlight w:val="red"/>
          <w:lang w:val="en-US" w:eastAsia="zh-CN" w:bidi="ar-SA"/>
        </w:rPr>
        <w:t>华中地区投资最大</w:t>
      </w:r>
      <w:r>
        <w:rPr>
          <w:rFonts w:hint="eastAsia" w:ascii="宋体" w:hAnsi="宋体" w:eastAsia="宋体" w:cs="宋体"/>
          <w:kern w:val="2"/>
          <w:sz w:val="28"/>
          <w:szCs w:val="28"/>
          <w:lang w:val="en-US" w:eastAsia="zh-CN" w:bidi="ar-SA"/>
        </w:rPr>
        <w:t>、</w:t>
      </w:r>
      <w:r>
        <w:rPr>
          <w:rFonts w:hint="eastAsia" w:ascii="宋体" w:hAnsi="宋体" w:eastAsia="宋体" w:cs="宋体"/>
          <w:kern w:val="2"/>
          <w:sz w:val="28"/>
          <w:szCs w:val="28"/>
          <w:highlight w:val="red"/>
          <w:lang w:val="en-US" w:eastAsia="zh-CN" w:bidi="ar-SA"/>
        </w:rPr>
        <w:t>最具规模的高端体检中心</w:t>
      </w:r>
      <w:r>
        <w:rPr>
          <w:rFonts w:hint="eastAsia" w:ascii="宋体" w:hAnsi="宋体" w:eastAsia="宋体" w:cs="宋体"/>
          <w:kern w:val="2"/>
          <w:sz w:val="28"/>
          <w:szCs w:val="28"/>
          <w:lang w:val="en-US" w:eastAsia="zh-CN" w:bidi="ar-SA"/>
        </w:rPr>
        <w:t>；武汉美兆更投入了国际顶级的医疗设备，国家级的专家团队，创新的健康理念，努力为每一位老师提供专属的健康管理服务</w:t>
      </w:r>
    </w:p>
    <w:p>
      <w:pPr>
        <w:pStyle w:val="2"/>
        <w:bidi w:val="0"/>
        <w:ind w:left="0" w:leftChars="0" w:firstLine="0" w:firstLineChars="0"/>
        <w:outlineLvl w:val="4"/>
        <w:rPr>
          <w:rFonts w:hint="eastAsia" w:ascii="宋体" w:hAnsi="宋体" w:eastAsia="宋体" w:cs="宋体"/>
          <w:b w:val="0"/>
          <w:bCs w:val="0"/>
          <w:snapToGrid w:val="0"/>
          <w:color w:val="000000"/>
          <w:kern w:val="2"/>
          <w:sz w:val="28"/>
          <w:szCs w:val="28"/>
          <w:lang w:val="en-US" w:eastAsia="zh-CN" w:bidi="ar-SA"/>
        </w:rPr>
      </w:pPr>
      <w:bookmarkStart w:id="0" w:name="_Toc29103"/>
      <w:bookmarkStart w:id="1" w:name="_Toc4262"/>
      <w:r>
        <w:rPr>
          <w:rFonts w:hint="eastAsia" w:ascii="宋体" w:hAnsi="宋体" w:eastAsia="宋体" w:cs="宋体"/>
          <w:b w:val="0"/>
          <w:bCs w:val="0"/>
          <w:sz w:val="28"/>
          <w:szCs w:val="28"/>
          <w:highlight w:val="none"/>
          <w:lang w:val="en-US" w:eastAsia="zh-CN"/>
        </w:rPr>
        <w:t>交</w:t>
      </w:r>
      <w:r>
        <w:rPr>
          <w:rFonts w:hint="eastAsia" w:ascii="宋体" w:hAnsi="宋体" w:eastAsia="宋体" w:cs="宋体"/>
          <w:b w:val="0"/>
          <w:bCs w:val="0"/>
          <w:snapToGrid w:val="0"/>
          <w:color w:val="000000"/>
          <w:kern w:val="2"/>
          <w:sz w:val="28"/>
          <w:szCs w:val="28"/>
          <w:lang w:val="en-US" w:eastAsia="zh-CN" w:bidi="ar-SA"/>
        </w:rPr>
        <w:t>通便利性</w:t>
      </w:r>
      <w:bookmarkEnd w:id="0"/>
      <w:bookmarkEnd w:id="1"/>
    </w:p>
    <w:p>
      <w:pPr>
        <w:pageBreakBefore w:val="0"/>
        <w:widowControl/>
        <w:numPr>
          <w:ilvl w:val="0"/>
          <w:numId w:val="2"/>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snapToGrid w:val="0"/>
          <w:color w:val="000000"/>
          <w:kern w:val="2"/>
          <w:sz w:val="28"/>
          <w:szCs w:val="28"/>
          <w:lang w:val="en-US" w:eastAsia="zh-CN" w:bidi="ar-SA"/>
        </w:rPr>
      </w:pPr>
      <w:r>
        <w:rPr>
          <w:rFonts w:hint="eastAsia" w:ascii="宋体" w:hAnsi="宋体" w:eastAsia="宋体" w:cs="宋体"/>
          <w:b w:val="0"/>
          <w:bCs w:val="0"/>
          <w:snapToGrid w:val="0"/>
          <w:color w:val="000000"/>
          <w:kern w:val="2"/>
          <w:sz w:val="28"/>
          <w:szCs w:val="28"/>
          <w:lang w:val="en-US" w:eastAsia="zh-CN" w:bidi="ar-SA"/>
        </w:rPr>
        <w:t>地铁线路：地铁3号线或7号线，到达“武汉商务区”站，由K出口出站</w:t>
      </w:r>
    </w:p>
    <w:p>
      <w:pPr>
        <w:pStyle w:val="2"/>
        <w:pageBreakBefore w:val="0"/>
        <w:widowControl/>
        <w:numPr>
          <w:ilvl w:val="0"/>
          <w:numId w:val="0"/>
        </w:numPr>
        <w:kinsoku w:val="0"/>
        <w:wordWrap/>
        <w:overflowPunct/>
        <w:topLinePunct w:val="0"/>
        <w:autoSpaceDE w:val="0"/>
        <w:autoSpaceDN w:val="0"/>
        <w:bidi w:val="0"/>
        <w:adjustRightInd w:val="0"/>
        <w:snapToGrid w:val="0"/>
        <w:spacing w:line="240" w:lineRule="auto"/>
        <w:ind w:leftChars="0"/>
        <w:textAlignment w:val="baseline"/>
        <w:outlineLvl w:val="4"/>
        <w:rPr>
          <w:rFonts w:hint="default" w:ascii="宋体" w:hAnsi="宋体" w:eastAsia="宋体" w:cs="宋体"/>
          <w:b w:val="0"/>
          <w:bCs w:val="0"/>
          <w:snapToGrid w:val="0"/>
          <w:color w:val="000000"/>
          <w:kern w:val="2"/>
          <w:sz w:val="28"/>
          <w:szCs w:val="28"/>
          <w:lang w:val="en-US" w:eastAsia="zh-CN" w:bidi="ar-SA"/>
        </w:rPr>
      </w:pPr>
      <w:r>
        <w:rPr>
          <w:rFonts w:hint="eastAsia" w:ascii="宋体" w:hAnsi="宋体" w:eastAsia="宋体" w:cs="宋体"/>
          <w:b w:val="0"/>
          <w:bCs w:val="0"/>
          <w:snapToGrid w:val="0"/>
          <w:color w:val="000000"/>
          <w:kern w:val="2"/>
          <w:sz w:val="28"/>
          <w:szCs w:val="28"/>
          <w:lang w:val="en-US" w:eastAsia="zh-CN" w:bidi="ar-SA"/>
        </w:rPr>
        <w:t>2、公交线路：淮海路商务东路下车，公交车有38路、628路、360路公交车</w:t>
      </w:r>
    </w:p>
    <w:p>
      <w:pPr>
        <w:pStyle w:val="2"/>
        <w:pageBreakBefore w:val="0"/>
        <w:widowControl/>
        <w:numPr>
          <w:ilvl w:val="0"/>
          <w:numId w:val="0"/>
        </w:numPr>
        <w:kinsoku w:val="0"/>
        <w:wordWrap/>
        <w:overflowPunct/>
        <w:topLinePunct w:val="0"/>
        <w:autoSpaceDE w:val="0"/>
        <w:autoSpaceDN w:val="0"/>
        <w:bidi w:val="0"/>
        <w:adjustRightInd w:val="0"/>
        <w:snapToGrid w:val="0"/>
        <w:spacing w:line="240" w:lineRule="auto"/>
        <w:ind w:leftChars="0"/>
        <w:textAlignment w:val="baseline"/>
        <w:outlineLvl w:val="4"/>
        <w:rPr>
          <w:rFonts w:hint="default" w:ascii="宋体" w:hAnsi="宋体" w:eastAsia="宋体" w:cs="宋体"/>
          <w:b w:val="0"/>
          <w:bCs w:val="0"/>
          <w:snapToGrid w:val="0"/>
          <w:color w:val="000000"/>
          <w:kern w:val="2"/>
          <w:sz w:val="28"/>
          <w:szCs w:val="28"/>
          <w:lang w:val="en-US" w:eastAsia="zh-CN" w:bidi="ar-SA"/>
        </w:rPr>
      </w:pPr>
      <w:r>
        <w:rPr>
          <w:rFonts w:hint="eastAsia" w:ascii="宋体" w:hAnsi="宋体" w:eastAsia="宋体" w:cs="宋体"/>
          <w:b w:val="0"/>
          <w:bCs w:val="0"/>
          <w:snapToGrid w:val="0"/>
          <w:color w:val="000000"/>
          <w:kern w:val="2"/>
          <w:sz w:val="28"/>
          <w:szCs w:val="28"/>
          <w:lang w:val="en-US" w:eastAsia="zh-CN" w:bidi="ar-SA"/>
        </w:rPr>
        <w:t>3、开车导航：武汉市江汉区泛海国际SOHO  6栋写字楼，然后电梯上4楼美兆</w:t>
      </w:r>
    </w:p>
    <w:p>
      <w:pPr>
        <w:pStyle w:val="2"/>
        <w:pageBreakBefore w:val="0"/>
        <w:widowControl/>
        <w:numPr>
          <w:ilvl w:val="0"/>
          <w:numId w:val="0"/>
        </w:numPr>
        <w:kinsoku w:val="0"/>
        <w:wordWrap/>
        <w:overflowPunct/>
        <w:topLinePunct w:val="0"/>
        <w:autoSpaceDE w:val="0"/>
        <w:autoSpaceDN w:val="0"/>
        <w:bidi w:val="0"/>
        <w:adjustRightInd w:val="0"/>
        <w:snapToGrid w:val="0"/>
        <w:spacing w:line="240" w:lineRule="auto"/>
        <w:ind w:leftChars="0"/>
        <w:textAlignment w:val="baseline"/>
        <w:outlineLvl w:val="4"/>
        <w:rPr>
          <w:rFonts w:hint="eastAsia" w:ascii="宋体" w:hAnsi="宋体" w:eastAsia="宋体" w:cs="宋体"/>
          <w:b w:val="0"/>
          <w:bCs w:val="0"/>
          <w:snapToGrid w:val="0"/>
          <w:color w:val="000000"/>
          <w:kern w:val="2"/>
          <w:sz w:val="28"/>
          <w:szCs w:val="28"/>
          <w:lang w:val="en-US" w:eastAsia="zh-CN" w:bidi="ar-SA"/>
        </w:rPr>
      </w:pPr>
      <w:r>
        <w:rPr>
          <w:rFonts w:hint="eastAsia" w:ascii="宋体" w:hAnsi="宋体" w:eastAsia="宋体" w:cs="宋体"/>
          <w:b w:val="0"/>
          <w:bCs w:val="0"/>
          <w:snapToGrid w:val="0"/>
          <w:color w:val="000000"/>
          <w:kern w:val="2"/>
          <w:sz w:val="28"/>
          <w:szCs w:val="28"/>
          <w:lang w:val="en-US" w:eastAsia="zh-CN" w:bidi="ar-SA"/>
        </w:rPr>
        <w:t>共计负3层：200个停车位</w:t>
      </w:r>
    </w:p>
    <w:p>
      <w:pPr>
        <w:bidi w:val="0"/>
        <w:ind w:firstLine="560" w:firstLineChars="200"/>
        <w:rPr>
          <w:rFonts w:hint="eastAsia" w:ascii="宋体" w:hAnsi="宋体" w:eastAsia="宋体" w:cs="宋体"/>
          <w:b w:val="0"/>
          <w:bCs w:val="0"/>
          <w:snapToGrid w:val="0"/>
          <w:color w:val="000000"/>
          <w:kern w:val="2"/>
          <w:sz w:val="28"/>
          <w:szCs w:val="28"/>
          <w:lang w:val="en-US" w:eastAsia="zh-CN" w:bidi="ar-SA"/>
        </w:rPr>
      </w:pPr>
      <w:r>
        <w:rPr>
          <w:rFonts w:hint="eastAsia" w:ascii="宋体" w:hAnsi="宋体" w:eastAsia="宋体" w:cs="宋体"/>
          <w:b w:val="0"/>
          <w:bCs w:val="0"/>
          <w:snapToGrid w:val="0"/>
          <w:color w:val="000000"/>
          <w:kern w:val="2"/>
          <w:sz w:val="28"/>
          <w:szCs w:val="28"/>
          <w:lang w:val="en-US" w:eastAsia="zh-CN" w:bidi="ar-SA"/>
        </w:rPr>
        <w:t>美兆体检中心建筑面积4000平米，37间检室</w:t>
      </w:r>
      <w:r>
        <w:rPr>
          <w:rFonts w:hint="eastAsia" w:ascii="宋体" w:hAnsi="宋体" w:eastAsia="宋体" w:cs="宋体"/>
          <w:b w:val="0"/>
          <w:bCs w:val="0"/>
          <w:snapToGrid w:val="0"/>
          <w:color w:val="000000"/>
          <w:kern w:val="2"/>
          <w:sz w:val="28"/>
          <w:szCs w:val="28"/>
          <w:lang w:val="en-US" w:eastAsia="zh-Hans" w:bidi="ar-SA"/>
        </w:rPr>
        <w:t>，各科室分布合理紧凑，男宾女宾分区，确保隐私，每位</w:t>
      </w:r>
      <w:r>
        <w:rPr>
          <w:rFonts w:hint="eastAsia" w:ascii="宋体" w:hAnsi="宋体" w:eastAsia="宋体" w:cs="宋体"/>
          <w:b w:val="0"/>
          <w:bCs w:val="0"/>
          <w:snapToGrid w:val="0"/>
          <w:color w:val="000000"/>
          <w:kern w:val="2"/>
          <w:sz w:val="28"/>
          <w:szCs w:val="28"/>
          <w:lang w:val="en-US" w:eastAsia="zh-CN" w:bidi="ar-SA"/>
        </w:rPr>
        <w:t>老师</w:t>
      </w:r>
      <w:r>
        <w:rPr>
          <w:rFonts w:hint="eastAsia" w:ascii="宋体" w:hAnsi="宋体" w:eastAsia="宋体" w:cs="宋体"/>
          <w:b w:val="0"/>
          <w:bCs w:val="0"/>
          <w:snapToGrid w:val="0"/>
          <w:color w:val="000000"/>
          <w:kern w:val="2"/>
          <w:sz w:val="28"/>
          <w:szCs w:val="28"/>
          <w:lang w:val="en-US" w:eastAsia="zh-Hans" w:bidi="ar-SA"/>
        </w:rPr>
        <w:t>所有检查项目均在同一楼层完成，不用楼上楼下跑，提高检查效率</w:t>
      </w:r>
      <w:r>
        <w:rPr>
          <w:rFonts w:hint="eastAsia" w:ascii="宋体" w:hAnsi="宋体" w:eastAsia="宋体" w:cs="宋体"/>
          <w:b w:val="0"/>
          <w:bCs w:val="0"/>
          <w:snapToGrid w:val="0"/>
          <w:color w:val="000000"/>
          <w:kern w:val="2"/>
          <w:sz w:val="28"/>
          <w:szCs w:val="28"/>
          <w:lang w:val="en-US" w:eastAsia="zh-CN" w:bidi="ar-SA"/>
        </w:rPr>
        <w:t>。</w:t>
      </w:r>
    </w:p>
    <w:p/>
    <w:p>
      <w:pPr>
        <w:pStyle w:val="3"/>
        <w:numPr>
          <w:ilvl w:val="0"/>
          <w:numId w:val="1"/>
        </w:numPr>
        <w:spacing w:before="56" w:line="338" w:lineRule="exact"/>
        <w:ind w:left="4" w:leftChars="0" w:firstLine="0" w:firstLineChars="0"/>
        <w:rPr>
          <w:rFonts w:hint="eastAsia" w:ascii="宋体" w:hAnsi="宋体" w:eastAsia="宋体" w:cs="宋体"/>
          <w:b/>
          <w:bCs/>
          <w:spacing w:val="-7"/>
          <w:position w:val="6"/>
          <w:sz w:val="28"/>
          <w:szCs w:val="28"/>
        </w:rPr>
      </w:pPr>
      <w:r>
        <w:rPr>
          <w:rFonts w:hint="eastAsia" w:ascii="宋体" w:hAnsi="宋体" w:eastAsia="宋体" w:cs="宋体"/>
          <w:b/>
          <w:bCs/>
          <w:spacing w:val="-7"/>
          <w:position w:val="6"/>
          <w:sz w:val="28"/>
          <w:szCs w:val="28"/>
        </w:rPr>
        <w:t>体检时间：</w:t>
      </w:r>
    </w:p>
    <w:p>
      <w:pPr>
        <w:pStyle w:val="3"/>
        <w:numPr>
          <w:ilvl w:val="0"/>
          <w:numId w:val="0"/>
        </w:numPr>
        <w:spacing w:before="56" w:line="338" w:lineRule="exact"/>
        <w:ind w:left="4" w:leftChars="0" w:firstLine="556" w:firstLineChars="200"/>
        <w:rPr>
          <w:rFonts w:hint="default" w:eastAsia="宋体"/>
          <w:sz w:val="28"/>
          <w:szCs w:val="28"/>
          <w:lang w:val="en-US" w:eastAsia="zh-CN"/>
        </w:rPr>
      </w:pPr>
      <w:r>
        <w:rPr>
          <w:rFonts w:hint="eastAsia"/>
          <w:spacing w:val="-1"/>
          <w:sz w:val="28"/>
          <w:szCs w:val="28"/>
          <w:lang w:val="en-US" w:eastAsia="zh-CN"/>
        </w:rPr>
        <w:t>2024年7月8</w:t>
      </w:r>
      <w:bookmarkStart w:id="2" w:name="_GoBack"/>
      <w:bookmarkEnd w:id="2"/>
      <w:r>
        <w:rPr>
          <w:rFonts w:hint="eastAsia"/>
          <w:spacing w:val="-1"/>
          <w:sz w:val="28"/>
          <w:szCs w:val="28"/>
          <w:lang w:val="en-US" w:eastAsia="zh-CN"/>
        </w:rPr>
        <w:t>日至9月30号，每</w:t>
      </w:r>
      <w:r>
        <w:rPr>
          <w:spacing w:val="-1"/>
          <w:sz w:val="28"/>
          <w:szCs w:val="28"/>
          <w:highlight w:val="red"/>
        </w:rPr>
        <w:t>周</w:t>
      </w:r>
      <w:r>
        <w:rPr>
          <w:rFonts w:hint="eastAsia"/>
          <w:spacing w:val="-1"/>
          <w:sz w:val="28"/>
          <w:szCs w:val="28"/>
          <w:highlight w:val="red"/>
          <w:lang w:eastAsia="zh-CN"/>
        </w:rPr>
        <w:t>一</w:t>
      </w:r>
      <w:r>
        <w:rPr>
          <w:spacing w:val="-1"/>
          <w:sz w:val="28"/>
          <w:szCs w:val="28"/>
        </w:rPr>
        <w:t>至</w:t>
      </w:r>
      <w:r>
        <w:rPr>
          <w:spacing w:val="-1"/>
          <w:sz w:val="28"/>
          <w:szCs w:val="28"/>
          <w:highlight w:val="red"/>
        </w:rPr>
        <w:t>周</w:t>
      </w:r>
      <w:r>
        <w:rPr>
          <w:rFonts w:hint="eastAsia"/>
          <w:spacing w:val="-1"/>
          <w:sz w:val="28"/>
          <w:szCs w:val="28"/>
          <w:highlight w:val="red"/>
          <w:lang w:eastAsia="zh-CN"/>
        </w:rPr>
        <w:t>六</w:t>
      </w:r>
      <w:r>
        <w:rPr>
          <w:rFonts w:hint="eastAsia"/>
          <w:spacing w:val="-1"/>
          <w:sz w:val="28"/>
          <w:szCs w:val="28"/>
          <w:lang w:eastAsia="zh-CN"/>
        </w:rPr>
        <w:t>上午</w:t>
      </w:r>
      <w:r>
        <w:rPr>
          <w:spacing w:val="-44"/>
          <w:sz w:val="28"/>
          <w:szCs w:val="28"/>
        </w:rPr>
        <w:t xml:space="preserve"> </w:t>
      </w:r>
      <w:r>
        <w:rPr>
          <w:spacing w:val="-1"/>
          <w:sz w:val="28"/>
          <w:szCs w:val="28"/>
        </w:rPr>
        <w:t>7:30-10:30</w:t>
      </w:r>
      <w:r>
        <w:rPr>
          <w:rFonts w:hint="eastAsia"/>
          <w:spacing w:val="-1"/>
          <w:sz w:val="28"/>
          <w:szCs w:val="28"/>
          <w:lang w:eastAsia="zh-CN"/>
        </w:rPr>
        <w:t>入场</w:t>
      </w:r>
      <w:r>
        <w:rPr>
          <w:spacing w:val="-1"/>
          <w:sz w:val="28"/>
          <w:szCs w:val="28"/>
        </w:rPr>
        <w:t>（</w:t>
      </w:r>
      <w:r>
        <w:rPr>
          <w:spacing w:val="-1"/>
          <w:sz w:val="28"/>
          <w:szCs w:val="28"/>
          <w:highlight w:val="red"/>
        </w:rPr>
        <w:t>周</w:t>
      </w:r>
      <w:r>
        <w:rPr>
          <w:rFonts w:hint="eastAsia"/>
          <w:spacing w:val="-1"/>
          <w:sz w:val="28"/>
          <w:szCs w:val="28"/>
          <w:highlight w:val="red"/>
          <w:lang w:eastAsia="zh-CN"/>
        </w:rPr>
        <w:t>天</w:t>
      </w:r>
      <w:r>
        <w:rPr>
          <w:spacing w:val="-1"/>
          <w:sz w:val="28"/>
          <w:szCs w:val="28"/>
          <w:highlight w:val="red"/>
        </w:rPr>
        <w:t>和</w:t>
      </w:r>
      <w:r>
        <w:rPr>
          <w:spacing w:val="-2"/>
          <w:sz w:val="28"/>
          <w:szCs w:val="28"/>
          <w:highlight w:val="red"/>
        </w:rPr>
        <w:t>法定节假日</w:t>
      </w:r>
      <w:r>
        <w:rPr>
          <w:spacing w:val="-2"/>
          <w:sz w:val="28"/>
          <w:szCs w:val="28"/>
        </w:rPr>
        <w:t>为休息日）</w:t>
      </w:r>
      <w:r>
        <w:rPr>
          <w:sz w:val="28"/>
          <w:szCs w:val="28"/>
        </w:rPr>
        <w:t xml:space="preserve"> </w:t>
      </w:r>
      <w:r>
        <w:rPr>
          <w:rFonts w:hint="eastAsia"/>
          <w:sz w:val="28"/>
          <w:szCs w:val="28"/>
          <w:lang w:eastAsia="zh-CN"/>
        </w:rPr>
        <w:t>体检</w:t>
      </w:r>
      <w:r>
        <w:rPr>
          <w:rFonts w:hint="eastAsia"/>
          <w:sz w:val="28"/>
          <w:szCs w:val="28"/>
          <w:lang w:val="en-US" w:eastAsia="zh-CN"/>
        </w:rPr>
        <w:t>12：00结束</w:t>
      </w:r>
    </w:p>
    <w:p>
      <w:pPr>
        <w:pStyle w:val="3"/>
        <w:spacing w:before="1" w:line="220" w:lineRule="auto"/>
        <w:rPr>
          <w:spacing w:val="-1"/>
          <w:sz w:val="28"/>
          <w:szCs w:val="28"/>
        </w:rPr>
      </w:pPr>
    </w:p>
    <w:p>
      <w:pPr>
        <w:pStyle w:val="3"/>
        <w:spacing w:before="1" w:line="220" w:lineRule="auto"/>
        <w:rPr>
          <w:b/>
          <w:bCs/>
          <w:sz w:val="28"/>
          <w:szCs w:val="28"/>
        </w:rPr>
      </w:pPr>
      <w:r>
        <w:rPr>
          <w:b/>
          <w:bCs/>
          <w:spacing w:val="-1"/>
          <w:sz w:val="28"/>
          <w:szCs w:val="28"/>
        </w:rPr>
        <w:t>三、预约方式：</w:t>
      </w:r>
    </w:p>
    <w:p>
      <w:pPr>
        <w:pStyle w:val="3"/>
        <w:spacing w:before="55" w:line="220" w:lineRule="auto"/>
        <w:ind w:left="477"/>
        <w:rPr>
          <w:rFonts w:hint="eastAsia" w:eastAsia="宋体"/>
          <w:sz w:val="28"/>
          <w:szCs w:val="28"/>
          <w:lang w:eastAsia="zh-CN"/>
        </w:rPr>
      </w:pPr>
      <w:r>
        <w:rPr>
          <w:spacing w:val="-5"/>
          <w:sz w:val="28"/>
          <w:szCs w:val="28"/>
        </w:rPr>
        <w:t>（一）</w:t>
      </w:r>
      <w:r>
        <w:rPr>
          <w:rFonts w:hint="eastAsia"/>
          <w:spacing w:val="-5"/>
          <w:sz w:val="28"/>
          <w:szCs w:val="28"/>
          <w:highlight w:val="red"/>
          <w:lang w:eastAsia="zh-CN"/>
        </w:rPr>
        <w:t>接车体检：</w:t>
      </w:r>
    </w:p>
    <w:p>
      <w:pPr>
        <w:pStyle w:val="3"/>
        <w:spacing w:before="55"/>
        <w:ind w:left="2" w:right="157" w:firstLine="478"/>
        <w:rPr>
          <w:color w:val="auto"/>
          <w:sz w:val="28"/>
          <w:szCs w:val="28"/>
          <w:highlight w:val="none"/>
        </w:rPr>
      </w:pPr>
      <w:r>
        <w:rPr>
          <w:spacing w:val="-2"/>
          <w:sz w:val="28"/>
          <w:szCs w:val="28"/>
        </w:rPr>
        <w:t>集中体检满</w:t>
      </w:r>
      <w:r>
        <w:rPr>
          <w:spacing w:val="-37"/>
          <w:sz w:val="28"/>
          <w:szCs w:val="28"/>
        </w:rPr>
        <w:t xml:space="preserve"> </w:t>
      </w:r>
      <w:r>
        <w:rPr>
          <w:rFonts w:hint="eastAsia"/>
          <w:spacing w:val="-2"/>
          <w:sz w:val="28"/>
          <w:szCs w:val="28"/>
          <w:lang w:val="en-US" w:eastAsia="zh-CN"/>
        </w:rPr>
        <w:t>50</w:t>
      </w:r>
      <w:r>
        <w:rPr>
          <w:spacing w:val="-48"/>
          <w:sz w:val="28"/>
          <w:szCs w:val="28"/>
        </w:rPr>
        <w:t xml:space="preserve"> </w:t>
      </w:r>
      <w:r>
        <w:rPr>
          <w:spacing w:val="-2"/>
          <w:sz w:val="28"/>
          <w:szCs w:val="28"/>
        </w:rPr>
        <w:t>人以上可安排班车免费接送，需提前</w:t>
      </w:r>
      <w:r>
        <w:rPr>
          <w:spacing w:val="-47"/>
          <w:sz w:val="28"/>
          <w:szCs w:val="28"/>
        </w:rPr>
        <w:t xml:space="preserve"> </w:t>
      </w:r>
      <w:r>
        <w:rPr>
          <w:spacing w:val="-2"/>
          <w:sz w:val="28"/>
          <w:szCs w:val="28"/>
        </w:rPr>
        <w:t>2</w:t>
      </w:r>
      <w:r>
        <w:rPr>
          <w:spacing w:val="-46"/>
          <w:sz w:val="28"/>
          <w:szCs w:val="28"/>
        </w:rPr>
        <w:t xml:space="preserve"> </w:t>
      </w:r>
      <w:r>
        <w:rPr>
          <w:rFonts w:hint="eastAsia"/>
          <w:spacing w:val="-46"/>
          <w:sz w:val="28"/>
          <w:szCs w:val="28"/>
          <w:lang w:eastAsia="zh-CN"/>
        </w:rPr>
        <w:t>到</w:t>
      </w:r>
      <w:r>
        <w:rPr>
          <w:rFonts w:hint="eastAsia"/>
          <w:spacing w:val="-46"/>
          <w:sz w:val="28"/>
          <w:szCs w:val="28"/>
          <w:lang w:val="en-US" w:eastAsia="zh-CN"/>
        </w:rPr>
        <w:t xml:space="preserve">  4 </w:t>
      </w:r>
      <w:r>
        <w:rPr>
          <w:spacing w:val="-2"/>
          <w:sz w:val="28"/>
          <w:szCs w:val="28"/>
        </w:rPr>
        <w:t>天联系客户经理预约，</w:t>
      </w:r>
      <w:r>
        <w:rPr>
          <w:color w:val="auto"/>
          <w:spacing w:val="-2"/>
          <w:sz w:val="28"/>
          <w:szCs w:val="28"/>
          <w:highlight w:val="none"/>
        </w:rPr>
        <w:t>客户</w:t>
      </w:r>
      <w:r>
        <w:rPr>
          <w:color w:val="auto"/>
          <w:spacing w:val="-3"/>
          <w:sz w:val="28"/>
          <w:szCs w:val="28"/>
          <w:highlight w:val="none"/>
        </w:rPr>
        <w:t>经理：</w:t>
      </w:r>
      <w:r>
        <w:rPr>
          <w:rFonts w:hint="eastAsia"/>
          <w:color w:val="auto"/>
          <w:spacing w:val="-3"/>
          <w:sz w:val="28"/>
          <w:szCs w:val="28"/>
          <w:highlight w:val="none"/>
          <w:lang w:eastAsia="zh-CN"/>
        </w:rPr>
        <w:t>夏杰</w:t>
      </w:r>
      <w:r>
        <w:rPr>
          <w:color w:val="auto"/>
          <w:spacing w:val="38"/>
          <w:sz w:val="28"/>
          <w:szCs w:val="28"/>
          <w:highlight w:val="none"/>
        </w:rPr>
        <w:t xml:space="preserve"> </w:t>
      </w:r>
      <w:r>
        <w:rPr>
          <w:rFonts w:hint="eastAsia"/>
          <w:color w:val="auto"/>
          <w:spacing w:val="-3"/>
          <w:sz w:val="28"/>
          <w:szCs w:val="28"/>
          <w:highlight w:val="none"/>
          <w:lang w:val="en-US" w:eastAsia="zh-CN"/>
        </w:rPr>
        <w:t>18971439520（同微信）</w:t>
      </w:r>
    </w:p>
    <w:p>
      <w:pPr>
        <w:pStyle w:val="3"/>
        <w:spacing w:before="54" w:line="220" w:lineRule="auto"/>
        <w:ind w:left="487"/>
        <w:rPr>
          <w:rFonts w:hint="eastAsia" w:eastAsia="宋体"/>
          <w:sz w:val="28"/>
          <w:szCs w:val="28"/>
          <w:lang w:eastAsia="zh-CN"/>
        </w:rPr>
      </w:pPr>
      <w:r>
        <w:rPr>
          <w:spacing w:val="-5"/>
          <w:sz w:val="28"/>
          <w:szCs w:val="28"/>
        </w:rPr>
        <w:t>（二）</w:t>
      </w:r>
      <w:r>
        <w:rPr>
          <w:spacing w:val="-5"/>
          <w:sz w:val="28"/>
          <w:szCs w:val="28"/>
          <w:highlight w:val="red"/>
        </w:rPr>
        <w:t>个人预约</w:t>
      </w:r>
      <w:r>
        <w:rPr>
          <w:rFonts w:hint="eastAsia"/>
          <w:spacing w:val="-5"/>
          <w:sz w:val="28"/>
          <w:szCs w:val="28"/>
          <w:highlight w:val="red"/>
          <w:lang w:eastAsia="zh-CN"/>
        </w:rPr>
        <w:t>：</w:t>
      </w:r>
    </w:p>
    <w:p>
      <w:pPr>
        <w:ind w:firstLine="1104" w:firstLineChars="400"/>
        <w:rPr>
          <w:rFonts w:hint="eastAsia" w:ascii="宋体" w:hAnsi="宋体" w:eastAsia="宋体" w:cs="宋体"/>
          <w:snapToGrid w:val="0"/>
          <w:color w:val="000000"/>
          <w:spacing w:val="-2"/>
          <w:kern w:val="0"/>
          <w:sz w:val="28"/>
          <w:szCs w:val="28"/>
          <w:lang w:val="en-US" w:eastAsia="zh-CN" w:bidi="ar-SA"/>
        </w:rPr>
      </w:pPr>
    </w:p>
    <w:p>
      <w:pPr>
        <w:ind w:firstLine="1104" w:firstLineChars="400"/>
        <w:rPr>
          <w:rFonts w:hint="eastAsia" w:ascii="宋体" w:hAnsi="宋体" w:eastAsia="宋体" w:cs="宋体"/>
          <w:snapToGrid w:val="0"/>
          <w:color w:val="000000"/>
          <w:spacing w:val="-2"/>
          <w:kern w:val="0"/>
          <w:sz w:val="28"/>
          <w:szCs w:val="28"/>
          <w:lang w:val="en-US" w:eastAsia="zh-CN" w:bidi="ar-SA"/>
        </w:rPr>
      </w:pPr>
      <w:r>
        <w:rPr>
          <w:rFonts w:hint="eastAsia" w:ascii="宋体" w:hAnsi="宋体" w:eastAsia="宋体" w:cs="宋体"/>
          <w:snapToGrid w:val="0"/>
          <w:color w:val="000000"/>
          <w:spacing w:val="-2"/>
          <w:kern w:val="0"/>
          <w:sz w:val="28"/>
          <w:szCs w:val="28"/>
          <w:lang w:val="en-US" w:eastAsia="zh-CN" w:bidi="ar-SA"/>
        </w:rPr>
        <w:t>电话</w:t>
      </w:r>
      <w:r>
        <w:rPr>
          <w:rFonts w:hint="eastAsia" w:ascii="宋体" w:hAnsi="宋体" w:eastAsia="宋体" w:cs="宋体"/>
          <w:snapToGrid w:val="0"/>
          <w:color w:val="000000"/>
          <w:spacing w:val="-2"/>
          <w:kern w:val="0"/>
          <w:sz w:val="28"/>
          <w:szCs w:val="28"/>
          <w:lang w:val="en-US" w:eastAsia="en-US" w:bidi="ar-SA"/>
        </w:rPr>
        <w:t>预约</w:t>
      </w:r>
      <w:r>
        <w:rPr>
          <w:rFonts w:hint="eastAsia" w:ascii="宋体" w:hAnsi="宋体" w:eastAsia="宋体" w:cs="宋体"/>
          <w:snapToGrid w:val="0"/>
          <w:color w:val="000000"/>
          <w:spacing w:val="-2"/>
          <w:kern w:val="0"/>
          <w:sz w:val="28"/>
          <w:szCs w:val="28"/>
          <w:lang w:val="en-US" w:eastAsia="zh-CN" w:bidi="ar-SA"/>
        </w:rPr>
        <w:t>体检，联系电话：座机：027-83338778</w:t>
      </w:r>
    </w:p>
    <w:p>
      <w:pPr>
        <w:ind w:firstLine="1104" w:firstLineChars="400"/>
        <w:rPr>
          <w:rFonts w:hint="eastAsia" w:ascii="宋体" w:hAnsi="宋体" w:eastAsia="宋体" w:cs="宋体"/>
          <w:snapToGrid w:val="0"/>
          <w:color w:val="000000"/>
          <w:spacing w:val="-2"/>
          <w:kern w:val="0"/>
          <w:sz w:val="28"/>
          <w:szCs w:val="28"/>
          <w:lang w:val="en-US" w:eastAsia="zh-CN" w:bidi="ar-SA"/>
        </w:rPr>
      </w:pPr>
      <w:r>
        <w:rPr>
          <w:rFonts w:hint="eastAsia" w:ascii="宋体" w:hAnsi="宋体" w:eastAsia="宋体" w:cs="宋体"/>
          <w:snapToGrid w:val="0"/>
          <w:color w:val="000000"/>
          <w:spacing w:val="-2"/>
          <w:kern w:val="0"/>
          <w:sz w:val="28"/>
          <w:szCs w:val="28"/>
          <w:lang w:val="en-US" w:eastAsia="zh-CN" w:bidi="ar-SA"/>
        </w:rPr>
        <w:t>或联系</w:t>
      </w:r>
      <w:r>
        <w:rPr>
          <w:rFonts w:ascii="宋体" w:hAnsi="宋体" w:eastAsia="宋体" w:cs="宋体"/>
          <w:snapToGrid w:val="0"/>
          <w:color w:val="000000"/>
          <w:spacing w:val="-2"/>
          <w:kern w:val="0"/>
          <w:sz w:val="28"/>
          <w:szCs w:val="28"/>
          <w:lang w:val="en-US" w:eastAsia="en-US" w:bidi="ar-SA"/>
        </w:rPr>
        <w:t>客户经理：</w:t>
      </w:r>
      <w:r>
        <w:rPr>
          <w:rFonts w:hint="eastAsia" w:ascii="宋体" w:hAnsi="宋体" w:eastAsia="宋体" w:cs="宋体"/>
          <w:snapToGrid w:val="0"/>
          <w:color w:val="000000"/>
          <w:spacing w:val="-2"/>
          <w:kern w:val="0"/>
          <w:sz w:val="28"/>
          <w:szCs w:val="28"/>
          <w:lang w:val="en-US" w:eastAsia="zh-CN" w:bidi="ar-SA"/>
        </w:rPr>
        <w:t>夏杰</w:t>
      </w:r>
      <w:r>
        <w:rPr>
          <w:rFonts w:hint="eastAsia" w:ascii="宋体" w:hAnsi="宋体" w:eastAsia="宋体" w:cs="宋体"/>
          <w:snapToGrid w:val="0"/>
          <w:color w:val="000000"/>
          <w:spacing w:val="-2"/>
          <w:kern w:val="0"/>
          <w:sz w:val="28"/>
          <w:szCs w:val="28"/>
          <w:lang w:val="en-US" w:eastAsia="en-US" w:bidi="ar-SA"/>
        </w:rPr>
        <w:t xml:space="preserve"> </w:t>
      </w:r>
      <w:r>
        <w:rPr>
          <w:rFonts w:hint="eastAsia" w:ascii="宋体" w:hAnsi="宋体" w:eastAsia="宋体" w:cs="宋体"/>
          <w:snapToGrid w:val="0"/>
          <w:color w:val="000000"/>
          <w:spacing w:val="-2"/>
          <w:kern w:val="0"/>
          <w:sz w:val="28"/>
          <w:szCs w:val="28"/>
          <w:lang w:val="en-US" w:eastAsia="zh-CN" w:bidi="ar-SA"/>
        </w:rPr>
        <w:t>18971439520（同微信）</w:t>
      </w:r>
    </w:p>
    <w:p>
      <w:pPr>
        <w:pStyle w:val="3"/>
        <w:spacing w:before="55" w:line="241" w:lineRule="auto"/>
        <w:ind w:left="484" w:right="1232" w:hanging="1"/>
        <w:rPr>
          <w:rFonts w:hint="eastAsia" w:ascii="宋体" w:hAnsi="宋体" w:eastAsia="宋体" w:cs="宋体"/>
          <w:snapToGrid w:val="0"/>
          <w:color w:val="000000"/>
          <w:spacing w:val="-2"/>
          <w:kern w:val="0"/>
          <w:sz w:val="28"/>
          <w:szCs w:val="28"/>
          <w:lang w:val="en-US" w:eastAsia="en-US" w:bidi="ar-SA"/>
        </w:rPr>
      </w:pPr>
    </w:p>
    <w:p>
      <w:pPr>
        <w:rPr>
          <w:rFonts w:hint="eastAsia" w:ascii="宋体" w:hAnsi="宋体" w:eastAsia="宋体" w:cs="宋体"/>
          <w:b/>
          <w:bCs/>
          <w:spacing w:val="-4"/>
          <w:sz w:val="28"/>
          <w:szCs w:val="28"/>
        </w:rPr>
      </w:pPr>
    </w:p>
    <w:p>
      <w:pPr>
        <w:rPr>
          <w:rFonts w:hint="eastAsia" w:ascii="宋体" w:hAnsi="宋体" w:eastAsia="宋体" w:cs="宋体"/>
          <w:b/>
          <w:bCs/>
          <w:spacing w:val="-4"/>
          <w:sz w:val="28"/>
          <w:szCs w:val="28"/>
          <w:lang w:eastAsia="zh-CN"/>
        </w:rPr>
      </w:pPr>
    </w:p>
    <w:p>
      <w:pPr>
        <w:rPr>
          <w:rFonts w:hint="eastAsia" w:ascii="宋体" w:hAnsi="宋体" w:eastAsia="宋体" w:cs="宋体"/>
          <w:b/>
          <w:bCs/>
          <w:spacing w:val="-4"/>
          <w:sz w:val="28"/>
          <w:szCs w:val="28"/>
          <w:lang w:eastAsia="zh-CN"/>
        </w:rPr>
      </w:pPr>
    </w:p>
    <w:p>
      <w:pPr>
        <w:pStyle w:val="3"/>
        <w:spacing w:before="55" w:line="241" w:lineRule="auto"/>
        <w:ind w:right="1232"/>
        <w:rPr>
          <w:rFonts w:hint="eastAsia" w:ascii="宋体" w:hAnsi="宋体" w:eastAsia="宋体" w:cs="宋体"/>
          <w:b/>
          <w:bCs/>
          <w:sz w:val="28"/>
          <w:szCs w:val="28"/>
        </w:rPr>
      </w:pPr>
      <w:r>
        <w:rPr>
          <w:rFonts w:hint="eastAsia" w:ascii="宋体" w:hAnsi="宋体" w:eastAsia="宋体" w:cs="宋体"/>
          <w:b/>
          <w:bCs/>
          <w:spacing w:val="-4"/>
          <w:sz w:val="28"/>
          <w:szCs w:val="28"/>
        </w:rPr>
        <w:t>四、注意事项：</w:t>
      </w:r>
    </w:p>
    <w:p>
      <w:pPr>
        <w:pStyle w:val="3"/>
        <w:keepNext w:val="0"/>
        <w:keepLines w:val="0"/>
        <w:pageBreakBefore w:val="0"/>
        <w:widowControl/>
        <w:kinsoku w:val="0"/>
        <w:wordWrap/>
        <w:overflowPunct/>
        <w:topLinePunct w:val="0"/>
        <w:autoSpaceDE w:val="0"/>
        <w:autoSpaceDN w:val="0"/>
        <w:bidi w:val="0"/>
        <w:adjustRightInd w:val="0"/>
        <w:snapToGrid w:val="0"/>
        <w:spacing w:before="54" w:line="240" w:lineRule="auto"/>
        <w:ind w:right="156" w:firstLine="497"/>
        <w:textAlignment w:val="baseline"/>
        <w:rPr>
          <w:rFonts w:hint="eastAsia" w:ascii="宋体" w:hAnsi="宋体" w:eastAsia="宋体" w:cs="宋体"/>
          <w:sz w:val="28"/>
          <w:szCs w:val="28"/>
          <w:lang w:eastAsia="zh-CN"/>
        </w:rPr>
      </w:pPr>
      <w:r>
        <w:rPr>
          <w:rFonts w:hint="eastAsia" w:ascii="宋体" w:hAnsi="宋体" w:eastAsia="宋体" w:cs="宋体"/>
          <w:spacing w:val="-7"/>
          <w:sz w:val="28"/>
          <w:szCs w:val="28"/>
        </w:rPr>
        <w:t>1.</w:t>
      </w:r>
      <w:r>
        <w:rPr>
          <w:rFonts w:hint="eastAsia" w:ascii="宋体" w:hAnsi="宋体" w:eastAsia="宋体" w:cs="宋体"/>
          <w:spacing w:val="-7"/>
          <w:sz w:val="28"/>
          <w:szCs w:val="28"/>
          <w:lang w:eastAsia="zh-CN"/>
        </w:rPr>
        <w:t>体检</w:t>
      </w:r>
      <w:r>
        <w:rPr>
          <w:rFonts w:hint="eastAsia" w:ascii="宋体" w:hAnsi="宋体" w:eastAsia="宋体" w:cs="宋体"/>
          <w:spacing w:val="-7"/>
          <w:sz w:val="28"/>
          <w:szCs w:val="28"/>
          <w:lang w:val="en-US" w:eastAsia="zh-CN"/>
        </w:rPr>
        <w:t>3</w:t>
      </w:r>
      <w:r>
        <w:rPr>
          <w:rFonts w:hint="eastAsia" w:ascii="宋体" w:hAnsi="宋体" w:eastAsia="宋体" w:cs="宋体"/>
          <w:spacing w:val="-7"/>
          <w:sz w:val="28"/>
          <w:szCs w:val="28"/>
          <w:lang w:eastAsia="zh-CN"/>
        </w:rPr>
        <w:t>天前不饮酒，</w:t>
      </w:r>
      <w:r>
        <w:rPr>
          <w:rFonts w:hint="eastAsia" w:ascii="宋体" w:hAnsi="宋体" w:eastAsia="宋体" w:cs="宋体"/>
          <w:spacing w:val="-7"/>
          <w:sz w:val="28"/>
          <w:szCs w:val="28"/>
        </w:rPr>
        <w:t>请您在体检前</w:t>
      </w:r>
      <w:r>
        <w:rPr>
          <w:rFonts w:hint="eastAsia" w:ascii="宋体" w:hAnsi="宋体" w:eastAsia="宋体" w:cs="宋体"/>
          <w:spacing w:val="-7"/>
          <w:sz w:val="28"/>
          <w:szCs w:val="28"/>
          <w:lang w:eastAsia="zh-CN"/>
        </w:rPr>
        <w:t>一</w:t>
      </w:r>
      <w:r>
        <w:rPr>
          <w:rFonts w:hint="eastAsia" w:ascii="宋体" w:hAnsi="宋体" w:eastAsia="宋体" w:cs="宋体"/>
          <w:spacing w:val="-7"/>
          <w:sz w:val="28"/>
          <w:szCs w:val="28"/>
        </w:rPr>
        <w:t>日晚</w:t>
      </w:r>
      <w:r>
        <w:rPr>
          <w:rFonts w:hint="eastAsia" w:ascii="宋体" w:hAnsi="宋体" w:eastAsia="宋体" w:cs="宋体"/>
          <w:spacing w:val="-30"/>
          <w:sz w:val="28"/>
          <w:szCs w:val="28"/>
        </w:rPr>
        <w:t xml:space="preserve"> </w:t>
      </w:r>
      <w:r>
        <w:rPr>
          <w:rFonts w:hint="eastAsia" w:ascii="宋体" w:hAnsi="宋体" w:eastAsia="宋体" w:cs="宋体"/>
          <w:spacing w:val="-7"/>
          <w:sz w:val="28"/>
          <w:szCs w:val="28"/>
          <w:lang w:val="en-US" w:eastAsia="zh-CN"/>
        </w:rPr>
        <w:t xml:space="preserve">8：00 </w:t>
      </w:r>
      <w:r>
        <w:rPr>
          <w:rFonts w:hint="eastAsia" w:ascii="宋体" w:hAnsi="宋体" w:eastAsia="宋体" w:cs="宋体"/>
          <w:spacing w:val="-7"/>
          <w:sz w:val="28"/>
          <w:szCs w:val="28"/>
        </w:rPr>
        <w:t>时后禁食，避免剧烈运动，保持充足睡眠，体检当日早</w:t>
      </w:r>
      <w:r>
        <w:rPr>
          <w:rFonts w:hint="eastAsia" w:ascii="宋体" w:hAnsi="宋体" w:eastAsia="宋体" w:cs="宋体"/>
          <w:sz w:val="28"/>
          <w:szCs w:val="28"/>
        </w:rPr>
        <w:t xml:space="preserve"> </w:t>
      </w:r>
      <w:r>
        <w:rPr>
          <w:rFonts w:hint="eastAsia" w:ascii="宋体" w:hAnsi="宋体" w:eastAsia="宋体" w:cs="宋体"/>
          <w:spacing w:val="-2"/>
          <w:sz w:val="28"/>
          <w:szCs w:val="28"/>
        </w:rPr>
        <w:t>晨禁食、禁水（如有高血压、糖尿病患者，请正常服药参加体检）</w:t>
      </w:r>
      <w:r>
        <w:rPr>
          <w:rFonts w:hint="eastAsia" w:ascii="宋体" w:hAnsi="宋体" w:eastAsia="宋体" w:cs="宋体"/>
          <w:spacing w:val="-2"/>
          <w:sz w:val="28"/>
          <w:szCs w:val="28"/>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before="54" w:line="240" w:lineRule="auto"/>
        <w:ind w:firstLine="482"/>
        <w:textAlignment w:val="baseline"/>
        <w:rPr>
          <w:rFonts w:hint="eastAsia" w:ascii="宋体" w:hAnsi="宋体" w:eastAsia="宋体" w:cs="宋体"/>
          <w:sz w:val="28"/>
          <w:szCs w:val="28"/>
        </w:rPr>
      </w:pPr>
      <w:r>
        <w:rPr>
          <w:rFonts w:hint="eastAsia" w:ascii="宋体" w:hAnsi="宋体" w:eastAsia="宋体" w:cs="宋体"/>
          <w:spacing w:val="-9"/>
          <w:sz w:val="28"/>
          <w:szCs w:val="28"/>
        </w:rPr>
        <w:t>2.体检前一日晚餐宜进清淡饮食， 忌高脂食品及牛奶、豆浆等容易引起胀气类食物。</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体检前三日注意饮食的控制（不吃动物内脏、海带、不饮酒、注意休息）</w:t>
      </w:r>
      <w:r>
        <w:rPr>
          <w:rFonts w:hint="eastAsia" w:ascii="宋体" w:hAnsi="宋体" w:eastAsia="宋体" w:cs="宋体"/>
          <w:spacing w:val="-2"/>
          <w:sz w:val="28"/>
          <w:szCs w:val="28"/>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before="55" w:line="240" w:lineRule="auto"/>
        <w:ind w:left="485"/>
        <w:textAlignment w:val="baseline"/>
        <w:rPr>
          <w:rFonts w:hint="eastAsia" w:ascii="宋体" w:hAnsi="宋体" w:eastAsia="宋体" w:cs="宋体"/>
          <w:sz w:val="28"/>
          <w:szCs w:val="28"/>
        </w:rPr>
      </w:pPr>
      <w:r>
        <w:rPr>
          <w:rFonts w:hint="eastAsia" w:ascii="宋体" w:hAnsi="宋体" w:eastAsia="宋体" w:cs="宋体"/>
          <w:spacing w:val="-2"/>
          <w:sz w:val="28"/>
          <w:szCs w:val="28"/>
        </w:rPr>
        <w:t>3.尿标本的留取最好为早上第一次的新鲜</w:t>
      </w:r>
      <w:r>
        <w:rPr>
          <w:rFonts w:hint="eastAsia" w:ascii="宋体" w:hAnsi="宋体" w:eastAsia="宋体" w:cs="宋体"/>
          <w:spacing w:val="-2"/>
          <w:sz w:val="28"/>
          <w:szCs w:val="28"/>
          <w:highlight w:val="red"/>
        </w:rPr>
        <w:t>中段尿</w:t>
      </w:r>
      <w:r>
        <w:rPr>
          <w:rFonts w:hint="eastAsia" w:ascii="宋体" w:hAnsi="宋体" w:eastAsia="宋体" w:cs="宋体"/>
          <w:spacing w:val="-2"/>
          <w:sz w:val="28"/>
          <w:szCs w:val="28"/>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before="53" w:line="240" w:lineRule="auto"/>
        <w:ind w:left="480"/>
        <w:textAlignment w:val="baseline"/>
        <w:rPr>
          <w:rFonts w:hint="eastAsia" w:ascii="宋体" w:hAnsi="宋体" w:eastAsia="宋体" w:cs="宋体"/>
          <w:sz w:val="28"/>
          <w:szCs w:val="28"/>
        </w:rPr>
      </w:pPr>
      <w:r>
        <w:rPr>
          <w:rFonts w:hint="eastAsia" w:ascii="宋体" w:hAnsi="宋体" w:eastAsia="宋体" w:cs="宋体"/>
          <w:spacing w:val="-2"/>
          <w:sz w:val="28"/>
          <w:szCs w:val="28"/>
        </w:rPr>
        <w:t>4.女性月经期间请勿做尿液检查，待经期完毕后再补检</w:t>
      </w:r>
      <w:r>
        <w:rPr>
          <w:rFonts w:hint="eastAsia" w:ascii="宋体" w:hAnsi="宋体" w:eastAsia="宋体" w:cs="宋体"/>
          <w:spacing w:val="-2"/>
          <w:sz w:val="28"/>
          <w:szCs w:val="28"/>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before="56" w:line="240" w:lineRule="auto"/>
        <w:ind w:left="3" w:right="86" w:firstLine="481"/>
        <w:textAlignment w:val="baseline"/>
        <w:rPr>
          <w:rFonts w:hint="eastAsia" w:ascii="宋体" w:hAnsi="宋体" w:eastAsia="宋体" w:cs="宋体"/>
          <w:spacing w:val="-8"/>
          <w:sz w:val="28"/>
          <w:szCs w:val="28"/>
        </w:rPr>
      </w:pPr>
      <w:r>
        <w:rPr>
          <w:rFonts w:hint="eastAsia" w:ascii="宋体" w:hAnsi="宋体" w:eastAsia="宋体" w:cs="宋体"/>
          <w:spacing w:val="-11"/>
          <w:sz w:val="28"/>
          <w:szCs w:val="28"/>
        </w:rPr>
        <w:t>5.女性做子宫、附件彩超检查时，需使膀胱充盈（膀胱充盈以出</w:t>
      </w:r>
      <w:r>
        <w:rPr>
          <w:rFonts w:hint="eastAsia" w:ascii="宋体" w:hAnsi="宋体" w:eastAsia="宋体" w:cs="宋体"/>
          <w:spacing w:val="-12"/>
          <w:sz w:val="28"/>
          <w:szCs w:val="28"/>
        </w:rPr>
        <w:t>现尿意又不憋胀</w:t>
      </w:r>
      <w:r>
        <w:rPr>
          <w:rFonts w:hint="eastAsia" w:ascii="宋体" w:hAnsi="宋体" w:eastAsia="宋体" w:cs="宋体"/>
          <w:spacing w:val="-8"/>
          <w:sz w:val="28"/>
          <w:szCs w:val="28"/>
        </w:rPr>
        <w:t>为适度）</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56" w:line="240" w:lineRule="auto"/>
        <w:ind w:left="484" w:leftChars="0" w:right="86" w:rightChars="0"/>
        <w:textAlignment w:val="baseline"/>
        <w:rPr>
          <w:rFonts w:hint="eastAsia" w:ascii="宋体" w:hAnsi="宋体" w:eastAsia="宋体" w:cs="宋体"/>
          <w:spacing w:val="-11"/>
          <w:sz w:val="28"/>
          <w:szCs w:val="28"/>
          <w:lang w:val="en-US" w:eastAsia="zh-CN"/>
        </w:rPr>
      </w:pPr>
      <w:r>
        <w:rPr>
          <w:rFonts w:hint="eastAsia" w:ascii="宋体" w:hAnsi="宋体" w:eastAsia="宋体" w:cs="宋体"/>
          <w:spacing w:val="-11"/>
          <w:sz w:val="28"/>
          <w:szCs w:val="28"/>
          <w:lang w:val="en-US" w:eastAsia="zh-CN"/>
        </w:rPr>
        <w:t>6.憋尿彩超也可以</w:t>
      </w:r>
      <w:r>
        <w:rPr>
          <w:rFonts w:hint="eastAsia" w:ascii="宋体" w:hAnsi="宋体" w:eastAsia="宋体" w:cs="宋体"/>
          <w:spacing w:val="-11"/>
          <w:sz w:val="28"/>
          <w:szCs w:val="28"/>
          <w:highlight w:val="red"/>
          <w:lang w:val="en-US" w:eastAsia="zh-CN"/>
        </w:rPr>
        <w:t>免费升级</w:t>
      </w:r>
      <w:r>
        <w:rPr>
          <w:rFonts w:hint="eastAsia" w:ascii="宋体" w:hAnsi="宋体" w:eastAsia="宋体" w:cs="宋体"/>
          <w:spacing w:val="-11"/>
          <w:sz w:val="28"/>
          <w:szCs w:val="28"/>
          <w:lang w:val="en-US" w:eastAsia="zh-CN"/>
        </w:rPr>
        <w:t>为阴超，但是首选做憋尿</w:t>
      </w:r>
      <w:r>
        <w:rPr>
          <w:rFonts w:hint="eastAsia" w:ascii="宋体" w:hAnsi="宋体" w:eastAsia="宋体" w:cs="宋体"/>
          <w:spacing w:val="-2"/>
          <w:sz w:val="28"/>
          <w:szCs w:val="28"/>
          <w:lang w:eastAsia="zh-CN"/>
        </w:rPr>
        <w:t>；</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56" w:line="240" w:lineRule="auto"/>
        <w:ind w:left="484" w:leftChars="0" w:right="86" w:rightChars="0"/>
        <w:textAlignment w:val="baseline"/>
        <w:rPr>
          <w:rFonts w:hint="eastAsia" w:ascii="宋体" w:hAnsi="宋体" w:eastAsia="宋体" w:cs="宋体"/>
          <w:spacing w:val="-2"/>
          <w:sz w:val="28"/>
          <w:szCs w:val="28"/>
          <w:lang w:eastAsia="zh-CN"/>
        </w:rPr>
      </w:pPr>
      <w:r>
        <w:rPr>
          <w:rFonts w:hint="eastAsia" w:ascii="宋体" w:hAnsi="宋体" w:eastAsia="宋体" w:cs="宋体"/>
          <w:spacing w:val="-14"/>
          <w:sz w:val="28"/>
          <w:szCs w:val="28"/>
          <w:lang w:val="en-US" w:eastAsia="zh-CN"/>
        </w:rPr>
        <w:t>7</w:t>
      </w:r>
      <w:r>
        <w:rPr>
          <w:rFonts w:hint="eastAsia" w:ascii="宋体" w:hAnsi="宋体" w:eastAsia="宋体" w:cs="宋体"/>
          <w:spacing w:val="-14"/>
          <w:sz w:val="28"/>
          <w:szCs w:val="28"/>
        </w:rPr>
        <w:t>.身体有特殊情况， 请如实向主检医师提出（如怀孕、心脑血管疾病、糖尿病等）</w:t>
      </w:r>
      <w:r>
        <w:rPr>
          <w:rFonts w:hint="eastAsia" w:ascii="宋体" w:hAnsi="宋体" w:eastAsia="宋体" w:cs="宋体"/>
          <w:spacing w:val="-2"/>
          <w:sz w:val="28"/>
          <w:szCs w:val="28"/>
          <w:lang w:eastAsia="zh-CN"/>
        </w:rPr>
        <w:t>；</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56" w:line="240" w:lineRule="auto"/>
        <w:ind w:left="484" w:leftChars="0" w:right="86" w:rightChars="0"/>
        <w:textAlignment w:val="baseline"/>
        <w:rPr>
          <w:rFonts w:hint="eastAsia" w:ascii="宋体" w:hAnsi="宋体" w:eastAsia="宋体" w:cs="宋体"/>
          <w:sz w:val="28"/>
          <w:szCs w:val="28"/>
        </w:rPr>
      </w:pPr>
      <w:r>
        <w:rPr>
          <w:rFonts w:hint="eastAsia" w:ascii="宋体" w:hAnsi="宋体" w:eastAsia="宋体" w:cs="宋体"/>
          <w:spacing w:val="-6"/>
          <w:sz w:val="28"/>
          <w:szCs w:val="28"/>
          <w:lang w:val="en-US" w:eastAsia="zh-CN"/>
        </w:rPr>
        <w:t>8</w:t>
      </w:r>
      <w:r>
        <w:rPr>
          <w:rFonts w:hint="eastAsia" w:ascii="宋体" w:hAnsi="宋体" w:eastAsia="宋体" w:cs="宋体"/>
          <w:spacing w:val="-6"/>
          <w:sz w:val="28"/>
          <w:szCs w:val="28"/>
        </w:rPr>
        <w:t>.女性体检注意事项：</w:t>
      </w:r>
    </w:p>
    <w:p>
      <w:pPr>
        <w:pStyle w:val="3"/>
        <w:keepNext w:val="0"/>
        <w:keepLines w:val="0"/>
        <w:pageBreakBefore w:val="0"/>
        <w:widowControl/>
        <w:kinsoku w:val="0"/>
        <w:wordWrap/>
        <w:overflowPunct/>
        <w:topLinePunct w:val="0"/>
        <w:autoSpaceDE w:val="0"/>
        <w:autoSpaceDN w:val="0"/>
        <w:bidi w:val="0"/>
        <w:adjustRightInd w:val="0"/>
        <w:snapToGrid w:val="0"/>
        <w:spacing w:before="53" w:line="240" w:lineRule="auto"/>
        <w:ind w:left="500"/>
        <w:textAlignment w:val="baseline"/>
        <w:rPr>
          <w:rFonts w:hint="eastAsia" w:ascii="宋体" w:hAnsi="宋体" w:eastAsia="宋体" w:cs="宋体"/>
          <w:sz w:val="28"/>
          <w:szCs w:val="28"/>
        </w:rPr>
      </w:pPr>
      <w:r>
        <w:rPr>
          <w:rFonts w:hint="eastAsia" w:ascii="宋体" w:hAnsi="宋体" w:eastAsia="宋体" w:cs="宋体"/>
          <w:spacing w:val="-3"/>
          <w:position w:val="7"/>
          <w:sz w:val="28"/>
          <w:szCs w:val="28"/>
        </w:rPr>
        <w:t>①已怀孕或三个月内准备怀孕者，勿做放射检查；</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499"/>
        <w:textAlignment w:val="baseline"/>
        <w:rPr>
          <w:rFonts w:hint="eastAsia" w:ascii="宋体" w:hAnsi="宋体" w:eastAsia="宋体" w:cs="宋体"/>
          <w:sz w:val="28"/>
          <w:szCs w:val="28"/>
        </w:rPr>
      </w:pPr>
      <w:r>
        <w:rPr>
          <w:rFonts w:hint="eastAsia" w:ascii="宋体" w:hAnsi="宋体" w:eastAsia="宋体" w:cs="宋体"/>
          <w:spacing w:val="-4"/>
          <w:sz w:val="28"/>
          <w:szCs w:val="28"/>
        </w:rPr>
        <w:t>②月经期不做妇科及尿常规检查；</w:t>
      </w:r>
    </w:p>
    <w:p>
      <w:pPr>
        <w:pStyle w:val="3"/>
        <w:keepNext w:val="0"/>
        <w:keepLines w:val="0"/>
        <w:pageBreakBefore w:val="0"/>
        <w:widowControl/>
        <w:kinsoku w:val="0"/>
        <w:wordWrap/>
        <w:overflowPunct/>
        <w:topLinePunct w:val="0"/>
        <w:autoSpaceDE w:val="0"/>
        <w:autoSpaceDN w:val="0"/>
        <w:bidi w:val="0"/>
        <w:adjustRightInd w:val="0"/>
        <w:snapToGrid w:val="0"/>
        <w:spacing w:before="58" w:line="240" w:lineRule="auto"/>
        <w:ind w:left="499"/>
        <w:textAlignment w:val="baseline"/>
        <w:rPr>
          <w:rFonts w:hint="eastAsia" w:ascii="宋体" w:hAnsi="宋体" w:eastAsia="宋体" w:cs="宋体"/>
          <w:sz w:val="28"/>
          <w:szCs w:val="28"/>
        </w:rPr>
      </w:pPr>
      <w:r>
        <w:rPr>
          <w:rFonts w:hint="eastAsia" w:ascii="宋体" w:hAnsi="宋体" w:eastAsia="宋体" w:cs="宋体"/>
          <w:spacing w:val="-5"/>
          <w:position w:val="7"/>
          <w:sz w:val="28"/>
          <w:szCs w:val="28"/>
        </w:rPr>
        <w:t>③未婚女性不做妇科检查；</w:t>
      </w:r>
    </w:p>
    <w:p>
      <w:pPr>
        <w:pStyle w:val="3"/>
        <w:keepNext w:val="0"/>
        <w:keepLines w:val="0"/>
        <w:pageBreakBefore w:val="0"/>
        <w:widowControl/>
        <w:kinsoku w:val="0"/>
        <w:wordWrap/>
        <w:overflowPunct/>
        <w:topLinePunct w:val="0"/>
        <w:autoSpaceDE w:val="0"/>
        <w:autoSpaceDN w:val="0"/>
        <w:bidi w:val="0"/>
        <w:adjustRightInd w:val="0"/>
        <w:snapToGrid w:val="0"/>
        <w:spacing w:before="1" w:line="240" w:lineRule="auto"/>
        <w:ind w:left="499"/>
        <w:textAlignment w:val="baseline"/>
        <w:rPr>
          <w:rFonts w:hint="eastAsia" w:ascii="宋体" w:hAnsi="宋体" w:eastAsia="宋体" w:cs="宋体"/>
          <w:sz w:val="28"/>
          <w:szCs w:val="28"/>
        </w:rPr>
      </w:pPr>
      <w:r>
        <w:rPr>
          <w:rFonts w:hint="eastAsia" w:ascii="宋体" w:hAnsi="宋体" w:eastAsia="宋体" w:cs="宋体"/>
          <w:spacing w:val="-5"/>
          <w:sz w:val="28"/>
          <w:szCs w:val="28"/>
        </w:rPr>
        <w:t>④妇科检查前需排尽尿液；</w:t>
      </w:r>
    </w:p>
    <w:p>
      <w:pPr>
        <w:pStyle w:val="3"/>
        <w:keepNext w:val="0"/>
        <w:keepLines w:val="0"/>
        <w:pageBreakBefore w:val="0"/>
        <w:widowControl/>
        <w:kinsoku w:val="0"/>
        <w:wordWrap/>
        <w:overflowPunct/>
        <w:topLinePunct w:val="0"/>
        <w:autoSpaceDE w:val="0"/>
        <w:autoSpaceDN w:val="0"/>
        <w:bidi w:val="0"/>
        <w:adjustRightInd w:val="0"/>
        <w:snapToGrid w:val="0"/>
        <w:spacing w:before="58" w:line="240" w:lineRule="auto"/>
        <w:ind w:left="499"/>
        <w:textAlignment w:val="baseline"/>
        <w:rPr>
          <w:rFonts w:hint="eastAsia" w:ascii="宋体" w:hAnsi="宋体" w:eastAsia="宋体" w:cs="宋体"/>
          <w:sz w:val="28"/>
          <w:szCs w:val="28"/>
        </w:rPr>
      </w:pPr>
      <w:r>
        <w:rPr>
          <w:rFonts w:hint="eastAsia" w:ascii="宋体" w:hAnsi="宋体" w:eastAsia="宋体" w:cs="宋体"/>
          <w:spacing w:val="-1"/>
          <w:sz w:val="28"/>
          <w:szCs w:val="28"/>
        </w:rPr>
        <w:t>⑤做宫颈涂片检查前一天请勿行房，勿进行</w:t>
      </w:r>
      <w:r>
        <w:rPr>
          <w:rFonts w:hint="eastAsia" w:ascii="宋体" w:hAnsi="宋体" w:eastAsia="宋体" w:cs="宋体"/>
          <w:spacing w:val="-2"/>
          <w:sz w:val="28"/>
          <w:szCs w:val="28"/>
        </w:rPr>
        <w:t>阴道冲洗或使用栓塞剂。</w:t>
      </w:r>
    </w:p>
    <w:p>
      <w:pPr>
        <w:pStyle w:val="3"/>
        <w:keepNext w:val="0"/>
        <w:keepLines w:val="0"/>
        <w:pageBreakBefore w:val="0"/>
        <w:widowControl/>
        <w:kinsoku w:val="0"/>
        <w:wordWrap/>
        <w:overflowPunct/>
        <w:topLinePunct w:val="0"/>
        <w:autoSpaceDE w:val="0"/>
        <w:autoSpaceDN w:val="0"/>
        <w:bidi w:val="0"/>
        <w:adjustRightInd w:val="0"/>
        <w:snapToGrid w:val="0"/>
        <w:spacing w:before="59" w:line="240" w:lineRule="auto"/>
        <w:ind w:left="25"/>
        <w:textAlignment w:val="baseline"/>
        <w:outlineLvl w:val="0"/>
        <w:rPr>
          <w:rFonts w:hint="eastAsia" w:ascii="宋体" w:hAnsi="宋体" w:eastAsia="宋体" w:cs="宋体"/>
          <w:spacing w:val="-2"/>
          <w:sz w:val="28"/>
          <w:szCs w:val="28"/>
        </w:rPr>
      </w:pPr>
    </w:p>
    <w:p>
      <w:pPr>
        <w:rPr>
          <w:rFonts w:hint="eastAsia"/>
        </w:rPr>
      </w:pPr>
    </w:p>
    <w:p>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59" w:line="240" w:lineRule="auto"/>
        <w:ind w:left="25"/>
        <w:textAlignment w:val="baseline"/>
        <w:outlineLvl w:val="0"/>
        <w:rPr>
          <w:rFonts w:hint="eastAsia" w:ascii="宋体" w:hAnsi="宋体" w:eastAsia="宋体" w:cs="宋体"/>
          <w:b/>
          <w:bCs/>
          <w:spacing w:val="-2"/>
          <w:sz w:val="28"/>
          <w:szCs w:val="28"/>
        </w:rPr>
      </w:pPr>
      <w:r>
        <w:rPr>
          <w:rFonts w:hint="eastAsia" w:ascii="宋体" w:hAnsi="宋体" w:eastAsia="宋体" w:cs="宋体"/>
          <w:b/>
          <w:bCs/>
          <w:spacing w:val="-2"/>
          <w:sz w:val="28"/>
          <w:szCs w:val="28"/>
        </w:rPr>
        <w:t>体检流程：</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59" w:line="240" w:lineRule="auto"/>
        <w:ind w:firstLine="828" w:firstLineChars="300"/>
        <w:textAlignment w:val="baseline"/>
        <w:outlineLvl w:val="0"/>
        <w:rPr>
          <w:rFonts w:hint="eastAsia" w:ascii="宋体" w:hAnsi="宋体" w:eastAsia="宋体" w:cs="宋体"/>
          <w:spacing w:val="-2"/>
          <w:sz w:val="28"/>
          <w:szCs w:val="28"/>
        </w:rPr>
      </w:pPr>
      <w:r>
        <w:rPr>
          <w:rFonts w:hint="eastAsia" w:ascii="宋体" w:hAnsi="宋体" w:eastAsia="宋体" w:cs="宋体"/>
          <w:spacing w:val="-2"/>
          <w:sz w:val="28"/>
          <w:szCs w:val="28"/>
        </w:rPr>
        <w:t>请在</w:t>
      </w:r>
      <w:r>
        <w:rPr>
          <w:rFonts w:hint="eastAsia" w:cs="宋体"/>
          <w:spacing w:val="-2"/>
          <w:sz w:val="28"/>
          <w:szCs w:val="28"/>
          <w:lang w:eastAsia="zh-CN"/>
        </w:rPr>
        <w:t>美兆</w:t>
      </w:r>
      <w:r>
        <w:rPr>
          <w:rFonts w:hint="eastAsia" w:ascii="宋体" w:hAnsi="宋体" w:eastAsia="宋体" w:cs="宋体"/>
          <w:spacing w:val="-2"/>
          <w:sz w:val="28"/>
          <w:szCs w:val="28"/>
        </w:rPr>
        <w:t>健康</w:t>
      </w:r>
      <w:r>
        <w:rPr>
          <w:rFonts w:hint="eastAsia" w:cs="宋体"/>
          <w:spacing w:val="-2"/>
          <w:sz w:val="28"/>
          <w:szCs w:val="28"/>
          <w:lang w:eastAsia="zh-CN"/>
        </w:rPr>
        <w:t>体检</w:t>
      </w:r>
      <w:r>
        <w:rPr>
          <w:rFonts w:hint="eastAsia" w:ascii="宋体" w:hAnsi="宋体" w:eastAsia="宋体" w:cs="宋体"/>
          <w:spacing w:val="-2"/>
          <w:sz w:val="28"/>
          <w:szCs w:val="28"/>
        </w:rPr>
        <w:t>中心前台（</w:t>
      </w:r>
      <w:r>
        <w:rPr>
          <w:rFonts w:hint="eastAsia" w:cs="宋体"/>
          <w:spacing w:val="-2"/>
          <w:sz w:val="28"/>
          <w:szCs w:val="28"/>
          <w:lang w:val="en-US" w:eastAsia="zh-CN"/>
        </w:rPr>
        <w:t>6栋</w:t>
      </w:r>
      <w:r>
        <w:rPr>
          <w:rFonts w:hint="eastAsia" w:ascii="宋体" w:hAnsi="宋体" w:eastAsia="宋体" w:cs="宋体"/>
          <w:spacing w:val="-2"/>
          <w:sz w:val="28"/>
          <w:szCs w:val="28"/>
        </w:rPr>
        <w:t>4楼）报单位名称，出示身份证原件登记，</w:t>
      </w:r>
      <w:r>
        <w:rPr>
          <w:rFonts w:hint="eastAsia" w:cs="宋体"/>
          <w:spacing w:val="-2"/>
          <w:sz w:val="28"/>
          <w:szCs w:val="28"/>
          <w:lang w:eastAsia="zh-CN"/>
        </w:rPr>
        <w:t>核对体检</w:t>
      </w:r>
      <w:r>
        <w:rPr>
          <w:rFonts w:hint="eastAsia" w:ascii="宋体" w:hAnsi="宋体" w:eastAsia="宋体" w:cs="宋体"/>
          <w:spacing w:val="-2"/>
          <w:sz w:val="28"/>
          <w:szCs w:val="28"/>
        </w:rPr>
        <w:t>套餐</w:t>
      </w:r>
      <w:r>
        <w:rPr>
          <w:rFonts w:hint="eastAsia" w:cs="宋体"/>
          <w:spacing w:val="-2"/>
          <w:sz w:val="28"/>
          <w:szCs w:val="28"/>
          <w:lang w:eastAsia="zh-CN"/>
        </w:rPr>
        <w:t>手机号</w:t>
      </w:r>
      <w:r>
        <w:rPr>
          <w:rFonts w:hint="eastAsia" w:ascii="宋体" w:hAnsi="宋体" w:eastAsia="宋体" w:cs="宋体"/>
          <w:spacing w:val="-2"/>
          <w:sz w:val="28"/>
          <w:szCs w:val="28"/>
        </w:rPr>
        <w:t xml:space="preserve">→→领取体检指引单→→ </w:t>
      </w:r>
      <w:r>
        <w:rPr>
          <w:rFonts w:hint="eastAsia" w:cs="宋体"/>
          <w:spacing w:val="-2"/>
          <w:sz w:val="28"/>
          <w:szCs w:val="28"/>
          <w:lang w:eastAsia="zh-CN"/>
        </w:rPr>
        <w:t>前去更衣室进行更衣</w:t>
      </w:r>
      <w:r>
        <w:rPr>
          <w:rFonts w:hint="eastAsia" w:ascii="宋体" w:hAnsi="宋体" w:eastAsia="宋体" w:cs="宋体"/>
          <w:spacing w:val="-2"/>
          <w:sz w:val="28"/>
          <w:szCs w:val="28"/>
        </w:rPr>
        <w:t>→→请您根据</w:t>
      </w:r>
      <w:r>
        <w:rPr>
          <w:rFonts w:hint="eastAsia" w:cs="宋体"/>
          <w:spacing w:val="-2"/>
          <w:sz w:val="28"/>
          <w:szCs w:val="28"/>
          <w:lang w:eastAsia="zh-CN"/>
        </w:rPr>
        <w:t>护士全程引导和</w:t>
      </w:r>
      <w:r>
        <w:rPr>
          <w:rFonts w:hint="eastAsia" w:ascii="宋体" w:hAnsi="宋体" w:eastAsia="宋体" w:cs="宋体"/>
          <w:spacing w:val="-2"/>
          <w:sz w:val="28"/>
          <w:szCs w:val="28"/>
        </w:rPr>
        <w:t>智能导检提示→→逐一进行检查→→</w:t>
      </w:r>
      <w:r>
        <w:rPr>
          <w:rFonts w:hint="eastAsia" w:cs="宋体"/>
          <w:spacing w:val="-2"/>
          <w:sz w:val="28"/>
          <w:szCs w:val="28"/>
          <w:lang w:eastAsia="zh-CN"/>
        </w:rPr>
        <w:t>进行五星级早餐享用</w:t>
      </w:r>
      <w:r>
        <w:rPr>
          <w:rFonts w:hint="eastAsia" w:ascii="宋体" w:hAnsi="宋体" w:eastAsia="宋体" w:cs="宋体"/>
          <w:spacing w:val="-2"/>
          <w:sz w:val="28"/>
          <w:szCs w:val="28"/>
        </w:rPr>
        <w:t>→→</w:t>
      </w:r>
      <w:r>
        <w:rPr>
          <w:rFonts w:hint="eastAsia" w:cs="宋体"/>
          <w:spacing w:val="-2"/>
          <w:sz w:val="28"/>
          <w:szCs w:val="28"/>
          <w:lang w:eastAsia="zh-CN"/>
        </w:rPr>
        <w:t>更衣室更换好自己的衣物</w:t>
      </w:r>
      <w:r>
        <w:rPr>
          <w:rFonts w:hint="eastAsia" w:ascii="宋体" w:hAnsi="宋体" w:eastAsia="宋体" w:cs="宋体"/>
          <w:spacing w:val="-2"/>
          <w:sz w:val="28"/>
          <w:szCs w:val="28"/>
        </w:rPr>
        <w:t>→→检完毕后务必将指引单交回前台。</w:t>
      </w:r>
    </w:p>
    <w:p>
      <w:pPr>
        <w:pStyle w:val="3"/>
        <w:keepNext w:val="0"/>
        <w:keepLines w:val="0"/>
        <w:pageBreakBefore w:val="0"/>
        <w:widowControl/>
        <w:kinsoku w:val="0"/>
        <w:wordWrap/>
        <w:overflowPunct/>
        <w:topLinePunct w:val="0"/>
        <w:autoSpaceDE w:val="0"/>
        <w:autoSpaceDN w:val="0"/>
        <w:bidi w:val="0"/>
        <w:adjustRightInd w:val="0"/>
        <w:snapToGrid w:val="0"/>
        <w:spacing w:before="59" w:line="240" w:lineRule="auto"/>
        <w:textAlignment w:val="baseline"/>
        <w:outlineLvl w:val="0"/>
        <w:rPr>
          <w:rFonts w:hint="eastAsia" w:ascii="宋体" w:hAnsi="宋体" w:eastAsia="宋体" w:cs="宋体"/>
          <w:spacing w:val="-2"/>
          <w:sz w:val="28"/>
          <w:szCs w:val="28"/>
        </w:rPr>
      </w:pPr>
    </w:p>
    <w:p>
      <w:pPr>
        <w:rPr>
          <w:rFonts w:hint="eastAsia"/>
        </w:rPr>
      </w:pPr>
    </w:p>
    <w:p>
      <w:pPr>
        <w:pStyle w:val="3"/>
        <w:keepNext w:val="0"/>
        <w:keepLines w:val="0"/>
        <w:pageBreakBefore w:val="0"/>
        <w:widowControl/>
        <w:kinsoku w:val="0"/>
        <w:wordWrap/>
        <w:overflowPunct/>
        <w:topLinePunct w:val="0"/>
        <w:autoSpaceDE w:val="0"/>
        <w:autoSpaceDN w:val="0"/>
        <w:bidi w:val="0"/>
        <w:adjustRightInd w:val="0"/>
        <w:snapToGrid w:val="0"/>
        <w:spacing w:before="59" w:line="240" w:lineRule="auto"/>
        <w:ind w:left="25"/>
        <w:textAlignment w:val="baseline"/>
        <w:outlineLvl w:val="0"/>
        <w:rPr>
          <w:rFonts w:hint="eastAsia" w:ascii="宋体" w:hAnsi="宋体" w:eastAsia="宋体" w:cs="宋体"/>
          <w:b/>
          <w:bCs/>
          <w:sz w:val="28"/>
          <w:szCs w:val="28"/>
          <w:lang w:eastAsia="zh-CN"/>
        </w:rPr>
      </w:pPr>
      <w:r>
        <w:rPr>
          <w:rFonts w:hint="eastAsia" w:ascii="宋体" w:hAnsi="宋体" w:eastAsia="宋体" w:cs="宋体"/>
          <w:b/>
          <w:bCs/>
          <w:spacing w:val="-2"/>
          <w:sz w:val="28"/>
          <w:szCs w:val="28"/>
          <w:lang w:eastAsia="zh-CN"/>
        </w:rPr>
        <w:t>六</w:t>
      </w:r>
      <w:r>
        <w:rPr>
          <w:rFonts w:hint="eastAsia" w:ascii="宋体" w:hAnsi="宋体" w:eastAsia="宋体" w:cs="宋体"/>
          <w:b/>
          <w:bCs/>
          <w:spacing w:val="-2"/>
          <w:sz w:val="28"/>
          <w:szCs w:val="28"/>
        </w:rPr>
        <w:t>、体检报告：</w:t>
      </w:r>
      <w:r>
        <w:rPr>
          <w:rFonts w:hint="eastAsia" w:ascii="宋体" w:hAnsi="宋体" w:eastAsia="宋体" w:cs="宋体"/>
          <w:b/>
          <w:bCs/>
          <w:spacing w:val="-2"/>
          <w:sz w:val="28"/>
          <w:szCs w:val="28"/>
          <w:lang w:eastAsia="zh-CN"/>
        </w:rPr>
        <w:t>美兆与美年历年报告可以一并查询</w:t>
      </w:r>
    </w:p>
    <w:p>
      <w:pPr>
        <w:pStyle w:val="3"/>
        <w:keepNext w:val="0"/>
        <w:keepLines w:val="0"/>
        <w:pageBreakBefore w:val="0"/>
        <w:widowControl/>
        <w:kinsoku w:val="0"/>
        <w:wordWrap/>
        <w:overflowPunct/>
        <w:topLinePunct w:val="0"/>
        <w:autoSpaceDE w:val="0"/>
        <w:autoSpaceDN w:val="0"/>
        <w:bidi w:val="0"/>
        <w:adjustRightInd w:val="0"/>
        <w:snapToGrid w:val="0"/>
        <w:spacing w:before="88" w:line="240" w:lineRule="auto"/>
        <w:ind w:left="21" w:right="544" w:firstLine="480"/>
        <w:textAlignment w:val="baseline"/>
        <w:rPr>
          <w:rFonts w:hint="eastAsia" w:ascii="宋体" w:hAnsi="宋体" w:eastAsia="宋体" w:cs="宋体"/>
          <w:spacing w:val="-3"/>
          <w:sz w:val="28"/>
          <w:szCs w:val="28"/>
          <w:lang w:val="en-US" w:eastAsia="zh-CN"/>
        </w:rPr>
      </w:pPr>
      <w:r>
        <w:rPr>
          <w:rFonts w:hint="eastAsia" w:ascii="宋体" w:hAnsi="宋体" w:eastAsia="宋体" w:cs="宋体"/>
          <w:spacing w:val="-2"/>
          <w:sz w:val="28"/>
          <w:szCs w:val="28"/>
          <w:lang w:val="en-US" w:eastAsia="zh-CN"/>
        </w:rPr>
        <w:t>1、电子报告：</w:t>
      </w:r>
      <w:r>
        <w:rPr>
          <w:rFonts w:hint="eastAsia" w:ascii="宋体" w:hAnsi="宋体" w:eastAsia="宋体" w:cs="宋体"/>
          <w:spacing w:val="-2"/>
          <w:sz w:val="28"/>
          <w:szCs w:val="28"/>
          <w:lang w:eastAsia="zh-CN"/>
        </w:rPr>
        <w:t>在收到</w:t>
      </w:r>
      <w:r>
        <w:rPr>
          <w:rFonts w:hint="eastAsia" w:ascii="宋体" w:hAnsi="宋体" w:eastAsia="宋体" w:cs="宋体"/>
          <w:spacing w:val="-2"/>
          <w:sz w:val="28"/>
          <w:szCs w:val="28"/>
        </w:rPr>
        <w:t>短信</w:t>
      </w:r>
      <w:r>
        <w:rPr>
          <w:rFonts w:hint="eastAsia" w:ascii="宋体" w:hAnsi="宋体" w:eastAsia="宋体" w:cs="宋体"/>
          <w:spacing w:val="-2"/>
          <w:sz w:val="28"/>
          <w:szCs w:val="28"/>
          <w:lang w:eastAsia="zh-CN"/>
        </w:rPr>
        <w:t>提示后，在支付宝、微信输入美年大健康，点击查询报告，</w:t>
      </w:r>
      <w:r>
        <w:rPr>
          <w:rFonts w:hint="eastAsia" w:ascii="宋体" w:hAnsi="宋体" w:eastAsia="宋体" w:cs="宋体"/>
          <w:spacing w:val="-3"/>
          <w:sz w:val="28"/>
          <w:szCs w:val="28"/>
          <w:lang w:val="en-US" w:eastAsia="zh-CN"/>
        </w:rPr>
        <w:t>也可以登录美年大健康官网查询体检报告；纸质报告出来我们会集中送达， 并带医生到贵校为老师们解读报告，这是美</w:t>
      </w:r>
      <w:r>
        <w:rPr>
          <w:rFonts w:hint="eastAsia" w:cs="宋体"/>
          <w:spacing w:val="-3"/>
          <w:sz w:val="28"/>
          <w:szCs w:val="28"/>
          <w:lang w:val="en-US" w:eastAsia="zh-CN"/>
        </w:rPr>
        <w:t>兆</w:t>
      </w:r>
      <w:r>
        <w:rPr>
          <w:rFonts w:hint="eastAsia" w:ascii="宋体" w:hAnsi="宋体" w:eastAsia="宋体" w:cs="宋体"/>
          <w:spacing w:val="-3"/>
          <w:sz w:val="28"/>
          <w:szCs w:val="28"/>
          <w:lang w:val="en-US" w:eastAsia="zh-CN"/>
        </w:rPr>
        <w:t xml:space="preserve">对体检客户个人身体状况，个人健康管理可持续跟踪的独特服务。 </w:t>
      </w:r>
    </w:p>
    <w:p>
      <w:pPr>
        <w:pStyle w:val="3"/>
        <w:keepNext w:val="0"/>
        <w:keepLines w:val="0"/>
        <w:pageBreakBefore w:val="0"/>
        <w:widowControl/>
        <w:kinsoku w:val="0"/>
        <w:wordWrap/>
        <w:overflowPunct/>
        <w:topLinePunct w:val="0"/>
        <w:autoSpaceDE w:val="0"/>
        <w:autoSpaceDN w:val="0"/>
        <w:bidi w:val="0"/>
        <w:adjustRightInd w:val="0"/>
        <w:snapToGrid w:val="0"/>
        <w:spacing w:before="88" w:line="240" w:lineRule="auto"/>
        <w:ind w:left="21" w:right="544" w:firstLine="480"/>
        <w:textAlignment w:val="baseline"/>
        <w:rPr>
          <w:rFonts w:hint="eastAsia" w:ascii="宋体" w:hAnsi="宋体" w:eastAsia="宋体" w:cs="宋体"/>
          <w:b/>
          <w:bCs/>
          <w:color w:val="auto"/>
          <w:spacing w:val="-3"/>
          <w:sz w:val="28"/>
          <w:szCs w:val="28"/>
          <w:lang w:val="en-US" w:eastAsia="zh-CN"/>
        </w:rPr>
      </w:pPr>
      <w:r>
        <w:rPr>
          <w:rFonts w:hint="eastAsia" w:ascii="宋体" w:hAnsi="宋体" w:eastAsia="宋体" w:cs="宋体"/>
          <w:spacing w:val="-2"/>
          <w:sz w:val="28"/>
          <w:szCs w:val="28"/>
          <w:lang w:val="en-US" w:eastAsia="zh-CN"/>
        </w:rPr>
        <w:t>2、</w:t>
      </w:r>
      <w:r>
        <w:rPr>
          <w:rFonts w:hint="eastAsia" w:ascii="宋体" w:hAnsi="宋体" w:eastAsia="宋体" w:cs="宋体"/>
          <w:spacing w:val="-3"/>
          <w:sz w:val="28"/>
          <w:szCs w:val="28"/>
        </w:rPr>
        <w:t>纸质报告</w:t>
      </w:r>
      <w:r>
        <w:rPr>
          <w:rFonts w:hint="eastAsia" w:ascii="宋体" w:hAnsi="宋体" w:eastAsia="宋体" w:cs="宋体"/>
          <w:spacing w:val="-3"/>
          <w:sz w:val="28"/>
          <w:szCs w:val="28"/>
          <w:lang w:eastAsia="zh-CN"/>
        </w:rPr>
        <w:t>：可以单独来体检中心领取</w:t>
      </w:r>
      <w:r>
        <w:rPr>
          <w:rFonts w:hint="eastAsia" w:ascii="宋体" w:hAnsi="宋体" w:eastAsia="宋体" w:cs="宋体"/>
          <w:spacing w:val="-3"/>
          <w:sz w:val="28"/>
          <w:szCs w:val="28"/>
          <w:lang w:val="en-US" w:eastAsia="zh-CN"/>
        </w:rPr>
        <w:t xml:space="preserve"> </w:t>
      </w:r>
      <w:r>
        <w:rPr>
          <w:rFonts w:hint="eastAsia" w:ascii="宋体" w:hAnsi="宋体" w:eastAsia="宋体" w:cs="宋体"/>
          <w:spacing w:val="-3"/>
          <w:sz w:val="28"/>
          <w:szCs w:val="28"/>
          <w:lang w:eastAsia="zh-CN"/>
        </w:rPr>
        <w:t>或</w:t>
      </w:r>
      <w:r>
        <w:rPr>
          <w:rFonts w:hint="eastAsia" w:ascii="宋体" w:hAnsi="宋体" w:eastAsia="宋体" w:cs="宋体"/>
          <w:spacing w:val="-3"/>
          <w:sz w:val="28"/>
          <w:szCs w:val="28"/>
          <w:lang w:val="en-US" w:eastAsia="zh-CN"/>
        </w:rPr>
        <w:t xml:space="preserve"> 集中</w:t>
      </w:r>
      <w:r>
        <w:rPr>
          <w:rFonts w:hint="eastAsia" w:ascii="宋体" w:hAnsi="宋体" w:eastAsia="宋体" w:cs="宋体"/>
          <w:spacing w:val="-3"/>
          <w:sz w:val="28"/>
          <w:szCs w:val="28"/>
          <w:lang w:eastAsia="zh-CN"/>
        </w:rPr>
        <w:t>邮寄到学校领取，集中安排专家上门解读报告</w:t>
      </w:r>
      <w:r>
        <w:rPr>
          <w:rFonts w:hint="eastAsia" w:ascii="宋体" w:hAnsi="宋体" w:eastAsia="宋体" w:cs="宋体"/>
          <w:spacing w:val="-3"/>
          <w:sz w:val="28"/>
          <w:szCs w:val="28"/>
          <w:lang w:val="en-US" w:eastAsia="zh-CN"/>
        </w:rPr>
        <w:t xml:space="preserve"> 或 电话一对一进行专家报告解读</w:t>
      </w:r>
    </w:p>
    <w:p>
      <w:pPr>
        <w:numPr>
          <w:ilvl w:val="0"/>
          <w:numId w:val="0"/>
        </w:numPr>
        <w:spacing w:line="480" w:lineRule="auto"/>
        <w:rPr>
          <w:rFonts w:hint="eastAsia" w:eastAsia="宋体"/>
          <w:b/>
          <w:bCs/>
          <w:color w:val="FF0000"/>
          <w:spacing w:val="-2"/>
          <w:sz w:val="28"/>
          <w:szCs w:val="28"/>
          <w:highlight w:val="none"/>
          <w:lang w:val="en-US" w:eastAsia="zh-CN"/>
        </w:rPr>
      </w:pPr>
    </w:p>
    <w:p>
      <w:pPr>
        <w:numPr>
          <w:ilvl w:val="0"/>
          <w:numId w:val="0"/>
        </w:numPr>
        <w:spacing w:line="480" w:lineRule="auto"/>
        <w:rPr>
          <w:rFonts w:hint="eastAsia" w:ascii="宋体" w:hAnsi="宋体" w:eastAsia="宋体" w:cs="宋体"/>
          <w:b/>
          <w:bCs/>
          <w:color w:val="FF0000"/>
          <w:sz w:val="21"/>
          <w:szCs w:val="21"/>
          <w:lang w:eastAsia="zh-CN"/>
        </w:rPr>
      </w:pPr>
      <w:r>
        <w:rPr>
          <w:rFonts w:hint="eastAsia" w:eastAsia="宋体"/>
          <w:b/>
          <w:bCs/>
          <w:color w:val="FF0000"/>
          <w:spacing w:val="-2"/>
          <w:sz w:val="28"/>
          <w:szCs w:val="28"/>
          <w:highlight w:val="none"/>
          <w:lang w:val="en-US" w:eastAsia="zh-CN"/>
        </w:rPr>
        <w:t>体检过程中如遇到一切问题，可联系</w:t>
      </w:r>
      <w:r>
        <w:rPr>
          <w:b/>
          <w:bCs/>
          <w:color w:val="FF0000"/>
          <w:spacing w:val="-2"/>
          <w:sz w:val="28"/>
          <w:szCs w:val="28"/>
          <w:highlight w:val="none"/>
        </w:rPr>
        <w:t>客户</w:t>
      </w:r>
      <w:r>
        <w:rPr>
          <w:b/>
          <w:bCs/>
          <w:color w:val="FF0000"/>
          <w:spacing w:val="-3"/>
          <w:sz w:val="28"/>
          <w:szCs w:val="28"/>
          <w:highlight w:val="none"/>
        </w:rPr>
        <w:t>经理：</w:t>
      </w:r>
      <w:r>
        <w:rPr>
          <w:rFonts w:hint="eastAsia"/>
          <w:b/>
          <w:bCs/>
          <w:color w:val="FF0000"/>
          <w:spacing w:val="-3"/>
          <w:sz w:val="28"/>
          <w:szCs w:val="28"/>
          <w:highlight w:val="none"/>
          <w:lang w:eastAsia="zh-CN"/>
        </w:rPr>
        <w:t>夏杰</w:t>
      </w:r>
      <w:r>
        <w:rPr>
          <w:b/>
          <w:bCs/>
          <w:color w:val="FF0000"/>
          <w:spacing w:val="38"/>
          <w:sz w:val="28"/>
          <w:szCs w:val="28"/>
          <w:highlight w:val="none"/>
        </w:rPr>
        <w:t xml:space="preserve"> </w:t>
      </w:r>
      <w:r>
        <w:rPr>
          <w:rFonts w:hint="eastAsia"/>
          <w:b/>
          <w:bCs/>
          <w:color w:val="FF0000"/>
          <w:spacing w:val="-3"/>
          <w:sz w:val="28"/>
          <w:szCs w:val="28"/>
          <w:highlight w:val="none"/>
          <w:lang w:val="en-US" w:eastAsia="zh-CN"/>
        </w:rPr>
        <w:t>18971439520</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color w:val="auto"/>
          <w:spacing w:val="-3"/>
          <w:sz w:val="28"/>
          <w:szCs w:val="28"/>
          <w:lang w:val="en-US" w:eastAsia="zh-CN"/>
        </w:rPr>
      </w:pPr>
      <w:r>
        <w:rPr>
          <w:rFonts w:hint="eastAsia" w:ascii="宋体" w:hAnsi="宋体" w:eastAsia="宋体" w:cs="宋体"/>
          <w:b/>
          <w:bCs/>
          <w:color w:val="auto"/>
          <w:spacing w:val="-3"/>
          <w:sz w:val="28"/>
          <w:szCs w:val="28"/>
          <w:lang w:val="en-US" w:eastAsia="zh-CN"/>
        </w:rPr>
        <w:t>套餐解读：</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1、男</w:t>
      </w:r>
      <w:r>
        <w:rPr>
          <w:rFonts w:hint="eastAsia" w:eastAsia="宋体"/>
          <w:b w:val="0"/>
          <w:bCs w:val="0"/>
          <w:color w:val="000000"/>
          <w:sz w:val="32"/>
          <w:szCs w:val="32"/>
          <w:lang w:val="en-US" w:eastAsia="zh-CN"/>
        </w:rPr>
        <w:t>职工</w:t>
      </w:r>
      <w:r>
        <w:rPr>
          <w:rFonts w:hint="eastAsia" w:ascii="宋体" w:hAnsi="宋体" w:eastAsia="宋体" w:cs="宋体"/>
          <w:spacing w:val="-3"/>
          <w:sz w:val="28"/>
          <w:szCs w:val="28"/>
          <w:lang w:val="en-US" w:eastAsia="zh-CN"/>
        </w:rPr>
        <w:t>：基础必选项目（固定）+男宾A套餐或B套餐</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pacing w:val="-3"/>
          <w:sz w:val="28"/>
          <w:szCs w:val="28"/>
          <w:lang w:val="en-US" w:eastAsia="zh-CN"/>
        </w:rPr>
      </w:pPr>
      <w:r>
        <w:rPr>
          <w:rFonts w:hint="eastAsia" w:ascii="Calibri" w:hAnsi="Calibri" w:eastAsia="宋体" w:cs="Calibri"/>
          <w:spacing w:val="-3"/>
          <w:sz w:val="28"/>
          <w:szCs w:val="28"/>
          <w:lang w:val="en-US" w:eastAsia="zh-CN"/>
        </w:rPr>
        <w:t>2、已</w:t>
      </w:r>
      <w:r>
        <w:rPr>
          <w:rFonts w:hint="eastAsia" w:ascii="宋体" w:hAnsi="宋体" w:eastAsia="宋体" w:cs="宋体"/>
          <w:spacing w:val="-3"/>
          <w:sz w:val="28"/>
          <w:szCs w:val="28"/>
          <w:lang w:val="en-US" w:eastAsia="zh-CN"/>
        </w:rPr>
        <w:t>婚女职工：基础必选项目（固定）+女宾已婚A套餐或B套餐</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3、未婚女职工：基础必选项目（固定）+女宾未婚A套餐或B套餐</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pacing w:val="-3"/>
          <w:sz w:val="28"/>
          <w:szCs w:val="28"/>
          <w:lang w:val="en-US" w:eastAsia="zh-CN"/>
        </w:rPr>
      </w:pPr>
      <w:r>
        <w:rPr>
          <w:rFonts w:hint="eastAsia" w:ascii="宋体" w:hAnsi="宋体" w:eastAsia="宋体" w:cs="宋体"/>
          <w:b/>
          <w:bCs/>
          <w:spacing w:val="-3"/>
          <w:sz w:val="28"/>
          <w:szCs w:val="28"/>
          <w:lang w:val="en-US" w:eastAsia="zh-CN"/>
        </w:rPr>
        <w:t>可等价替换服务：高端核磁套餐：</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default" w:ascii="宋体" w:hAnsi="宋体" w:eastAsia="宋体" w:cs="宋体"/>
          <w:spacing w:val="-3"/>
          <w:sz w:val="28"/>
          <w:szCs w:val="28"/>
          <w:lang w:val="en-US" w:eastAsia="zh-CN"/>
        </w:rPr>
      </w:pPr>
      <w:r>
        <w:rPr>
          <w:rFonts w:hint="eastAsia" w:ascii="宋体" w:hAnsi="宋体" w:eastAsia="宋体" w:cs="宋体"/>
          <w:b w:val="0"/>
          <w:bCs w:val="0"/>
          <w:color w:val="000000"/>
          <w:sz w:val="30"/>
          <w:szCs w:val="30"/>
          <w:lang w:val="en-US" w:eastAsia="zh-CN"/>
        </w:rPr>
        <w:t>如不选择常规套餐</w:t>
      </w:r>
      <w:r>
        <w:rPr>
          <w:rFonts w:hint="eastAsia" w:ascii="宋体" w:hAnsi="宋体" w:eastAsia="宋体" w:cs="宋体"/>
          <w:spacing w:val="-3"/>
          <w:sz w:val="28"/>
          <w:szCs w:val="28"/>
          <w:lang w:val="en-US" w:eastAsia="zh-CN"/>
        </w:rPr>
        <w:t>，也可替换核磁套餐。</w:t>
      </w: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pacing w:val="-3"/>
          <w:sz w:val="28"/>
          <w:szCs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pacing w:val="-3"/>
          <w:sz w:val="28"/>
          <w:szCs w:val="28"/>
          <w:lang w:val="en-US" w:eastAsia="zh-CN"/>
        </w:rPr>
      </w:pPr>
      <w:r>
        <w:rPr>
          <w:rFonts w:hint="eastAsia" w:ascii="宋体" w:hAnsi="宋体" w:eastAsia="宋体" w:cs="宋体"/>
          <w:b/>
          <w:bCs/>
          <w:spacing w:val="-3"/>
          <w:sz w:val="28"/>
          <w:szCs w:val="28"/>
          <w:lang w:val="en-US" w:eastAsia="zh-CN"/>
        </w:rPr>
        <w:t>体检项目清单：</w:t>
      </w:r>
    </w:p>
    <w:tbl>
      <w:tblPr>
        <w:tblStyle w:val="4"/>
        <w:tblpPr w:leftFromText="180" w:rightFromText="180" w:vertAnchor="text" w:horzAnchor="page" w:tblpX="715" w:tblpY="1227"/>
        <w:tblOverlap w:val="never"/>
        <w:tblW w:w="109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2"/>
        <w:gridCol w:w="916"/>
        <w:gridCol w:w="6534"/>
        <w:gridCol w:w="827"/>
        <w:gridCol w:w="928"/>
        <w:gridCol w:w="9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0905" w:type="dxa"/>
            <w:gridSpan w:val="6"/>
            <w:tcBorders>
              <w:top w:val="single" w:color="000000" w:sz="4" w:space="0"/>
              <w:left w:val="nil"/>
              <w:bottom w:val="nil"/>
              <w:right w:val="nil"/>
            </w:tcBorders>
            <w:shd w:val="clear" w:color="auto" w:fill="00B050"/>
            <w:noWrap w:val="0"/>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40"/>
                <w:szCs w:val="40"/>
                <w:highlight w:val="none"/>
                <w:u w:val="none"/>
                <w:lang w:val="en-US"/>
              </w:rPr>
            </w:pPr>
            <w:r>
              <w:rPr>
                <w:rFonts w:hint="eastAsia" w:ascii="微软雅黑" w:hAnsi="微软雅黑" w:eastAsia="微软雅黑" w:cs="微软雅黑"/>
                <w:i w:val="0"/>
                <w:iCs w:val="0"/>
                <w:snapToGrid w:val="0"/>
                <w:color w:val="FFFFFF"/>
                <w:kern w:val="0"/>
                <w:sz w:val="40"/>
                <w:szCs w:val="40"/>
                <w:highlight w:val="none"/>
                <w:u w:val="none"/>
                <w:shd w:val="clear" w:color="auto" w:fill="00B050"/>
                <w:lang w:val="en-US" w:eastAsia="zh-CN" w:bidi="ar"/>
              </w:rPr>
              <w:t>基础必查项目（固定）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772" w:type="dxa"/>
            <w:tcBorders>
              <w:top w:val="single" w:color="000000" w:sz="8" w:space="0"/>
              <w:left w:val="single" w:color="000000" w:sz="8" w:space="0"/>
              <w:bottom w:val="single" w:color="000000" w:sz="8"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snapToGrid w:val="0"/>
                <w:color w:val="000000"/>
                <w:kern w:val="0"/>
                <w:sz w:val="32"/>
                <w:szCs w:val="32"/>
                <w:u w:val="none"/>
                <w:lang w:val="en-US" w:eastAsia="zh-CN" w:bidi="ar"/>
              </w:rPr>
              <w:t>检测范围</w:t>
            </w:r>
          </w:p>
        </w:tc>
        <w:tc>
          <w:tcPr>
            <w:tcW w:w="916" w:type="dxa"/>
            <w:tcBorders>
              <w:top w:val="single" w:color="000000" w:sz="8" w:space="0"/>
              <w:left w:val="single" w:color="000000" w:sz="4" w:space="0"/>
              <w:bottom w:val="single" w:color="000000" w:sz="8"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snapToGrid w:val="0"/>
                <w:color w:val="000000"/>
                <w:kern w:val="0"/>
                <w:sz w:val="32"/>
                <w:szCs w:val="32"/>
                <w:u w:val="none"/>
                <w:lang w:val="en-US" w:eastAsia="zh-CN" w:bidi="ar"/>
              </w:rPr>
              <w:t>体检项目</w:t>
            </w:r>
          </w:p>
        </w:tc>
        <w:tc>
          <w:tcPr>
            <w:tcW w:w="6534" w:type="dxa"/>
            <w:tcBorders>
              <w:top w:val="single" w:color="000000" w:sz="8" w:space="0"/>
              <w:left w:val="single" w:color="000000" w:sz="4" w:space="0"/>
              <w:bottom w:val="single" w:color="000000" w:sz="8"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snapToGrid w:val="0"/>
                <w:color w:val="000000"/>
                <w:kern w:val="0"/>
                <w:sz w:val="32"/>
                <w:szCs w:val="32"/>
                <w:u w:val="none"/>
                <w:lang w:val="en-US" w:eastAsia="zh-CN" w:bidi="ar"/>
              </w:rPr>
              <w:t>临床意义</w:t>
            </w:r>
          </w:p>
        </w:tc>
        <w:tc>
          <w:tcPr>
            <w:tcW w:w="827" w:type="dxa"/>
            <w:tcBorders>
              <w:top w:val="single" w:color="000000" w:sz="8" w:space="0"/>
              <w:left w:val="single" w:color="000000" w:sz="4" w:space="0"/>
              <w:bottom w:val="single" w:color="000000" w:sz="8"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snapToGrid w:val="0"/>
                <w:color w:val="000000"/>
                <w:kern w:val="0"/>
                <w:sz w:val="32"/>
                <w:szCs w:val="32"/>
                <w:u w:val="none"/>
                <w:lang w:val="en-US" w:eastAsia="zh-CN" w:bidi="ar"/>
              </w:rPr>
              <w:t>男宾</w:t>
            </w:r>
          </w:p>
        </w:tc>
        <w:tc>
          <w:tcPr>
            <w:tcW w:w="928" w:type="dxa"/>
            <w:tcBorders>
              <w:top w:val="single" w:color="000000" w:sz="8" w:space="0"/>
              <w:left w:val="single" w:color="000000" w:sz="4" w:space="0"/>
              <w:bottom w:val="single" w:color="000000" w:sz="8"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snapToGrid w:val="0"/>
                <w:color w:val="000000"/>
                <w:kern w:val="0"/>
                <w:sz w:val="32"/>
                <w:szCs w:val="32"/>
                <w:u w:val="none"/>
                <w:lang w:val="en-US" w:eastAsia="zh-CN" w:bidi="ar"/>
              </w:rPr>
              <w:t>女宾  未婚</w:t>
            </w:r>
          </w:p>
        </w:tc>
        <w:tc>
          <w:tcPr>
            <w:tcW w:w="928" w:type="dxa"/>
            <w:tcBorders>
              <w:top w:val="single" w:color="000000" w:sz="8" w:space="0"/>
              <w:left w:val="single" w:color="000000" w:sz="4"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snapToGrid w:val="0"/>
                <w:color w:val="000000"/>
                <w:kern w:val="0"/>
                <w:sz w:val="32"/>
                <w:szCs w:val="32"/>
                <w:u w:val="none"/>
                <w:lang w:val="en-US" w:eastAsia="zh-CN" w:bidi="ar"/>
              </w:rPr>
              <w:t>女宾  已婚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2"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肺癌  检测</w:t>
            </w:r>
          </w:p>
        </w:tc>
        <w:tc>
          <w:tcPr>
            <w:tcW w:w="916"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低计量螺旋CT</w:t>
            </w:r>
          </w:p>
        </w:tc>
        <w:tc>
          <w:tcPr>
            <w:tcW w:w="6534"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肺癌检查的金标准之一</w:t>
            </w:r>
            <w:r>
              <w:rPr>
                <w:rFonts w:hint="eastAsia" w:ascii="微软雅黑" w:hAnsi="微软雅黑" w:eastAsia="微软雅黑" w:cs="微软雅黑"/>
                <w:i w:val="0"/>
                <w:iCs w:val="0"/>
                <w:snapToGrid w:val="0"/>
                <w:color w:val="000000"/>
                <w:kern w:val="0"/>
                <w:sz w:val="24"/>
                <w:szCs w:val="24"/>
                <w:u w:val="none"/>
                <w:lang w:val="en-US" w:eastAsia="zh-CN" w:bidi="ar"/>
              </w:rPr>
              <w:t>，较传统CT</w:t>
            </w:r>
            <w:r>
              <w:rPr>
                <w:rFonts w:hint="eastAsia" w:ascii="微软雅黑" w:hAnsi="微软雅黑" w:eastAsia="微软雅黑" w:cs="微软雅黑"/>
                <w:i w:val="0"/>
                <w:iCs w:val="0"/>
                <w:snapToGrid w:val="0"/>
                <w:color w:val="FF0000"/>
                <w:kern w:val="0"/>
                <w:sz w:val="24"/>
                <w:szCs w:val="24"/>
                <w:u w:val="none"/>
                <w:lang w:val="en-US" w:eastAsia="zh-CN" w:bidi="ar"/>
              </w:rPr>
              <w:t>降低88%辐射剂</w:t>
            </w:r>
            <w:r>
              <w:rPr>
                <w:rFonts w:hint="eastAsia" w:ascii="微软雅黑" w:hAnsi="微软雅黑" w:eastAsia="微软雅黑" w:cs="微软雅黑"/>
                <w:i w:val="0"/>
                <w:iCs w:val="0"/>
                <w:snapToGrid w:val="0"/>
                <w:color w:val="000000"/>
                <w:kern w:val="0"/>
                <w:sz w:val="24"/>
                <w:szCs w:val="24"/>
                <w:u w:val="none"/>
                <w:lang w:val="en-US" w:eastAsia="zh-CN" w:bidi="ar"/>
              </w:rPr>
              <w:t>量、可以发现</w:t>
            </w:r>
            <w:r>
              <w:rPr>
                <w:rFonts w:hint="eastAsia" w:ascii="微软雅黑" w:hAnsi="微软雅黑" w:eastAsia="微软雅黑" w:cs="微软雅黑"/>
                <w:i w:val="0"/>
                <w:iCs w:val="0"/>
                <w:snapToGrid w:val="0"/>
                <w:color w:val="FF0000"/>
                <w:kern w:val="0"/>
                <w:sz w:val="24"/>
                <w:szCs w:val="24"/>
                <w:u w:val="none"/>
                <w:lang w:val="en-US" w:eastAsia="zh-CN" w:bidi="ar"/>
              </w:rPr>
              <w:t>肺部0.1毫米的肺结节</w:t>
            </w:r>
            <w:r>
              <w:rPr>
                <w:rFonts w:hint="eastAsia" w:ascii="微软雅黑" w:hAnsi="微软雅黑" w:eastAsia="微软雅黑" w:cs="微软雅黑"/>
                <w:i w:val="0"/>
                <w:iCs w:val="0"/>
                <w:snapToGrid w:val="0"/>
                <w:color w:val="000000"/>
                <w:kern w:val="0"/>
                <w:sz w:val="24"/>
                <w:szCs w:val="24"/>
                <w:u w:val="none"/>
                <w:lang w:val="en-US" w:eastAsia="zh-CN" w:bidi="ar"/>
              </w:rPr>
              <w:t>， 低剂量螺旋 CT 对肺部筛查有助于发现早期 肺癌，特别是周围型肺癌，其诊出率约</w:t>
            </w:r>
            <w:r>
              <w:rPr>
                <w:rFonts w:hint="eastAsia" w:ascii="微软雅黑" w:hAnsi="微软雅黑" w:eastAsia="微软雅黑" w:cs="微软雅黑"/>
                <w:i w:val="0"/>
                <w:iCs w:val="0"/>
                <w:snapToGrid w:val="0"/>
                <w:color w:val="FF0000"/>
                <w:kern w:val="0"/>
                <w:sz w:val="24"/>
                <w:szCs w:val="24"/>
                <w:u w:val="none"/>
                <w:lang w:val="en-US" w:eastAsia="zh-CN" w:bidi="ar"/>
              </w:rPr>
              <w:t>为胸片的 10 倍</w:t>
            </w:r>
            <w:r>
              <w:rPr>
                <w:rFonts w:hint="eastAsia" w:ascii="微软雅黑" w:hAnsi="微软雅黑" w:eastAsia="微软雅黑" w:cs="微软雅黑"/>
                <w:i w:val="0"/>
                <w:iCs w:val="0"/>
                <w:snapToGrid w:val="0"/>
                <w:color w:val="000000"/>
                <w:kern w:val="0"/>
                <w:sz w:val="24"/>
                <w:szCs w:val="24"/>
                <w:u w:val="none"/>
                <w:lang w:val="en-US" w:eastAsia="zh-CN" w:bidi="ar"/>
              </w:rPr>
              <w:t>。因其较少的辐射剂量，有效的降低了医源性辐射引起的恶性病变的风险。</w:t>
            </w:r>
          </w:p>
        </w:tc>
        <w:tc>
          <w:tcPr>
            <w:tcW w:w="827"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260</w:t>
            </w:r>
          </w:p>
        </w:tc>
        <w:tc>
          <w:tcPr>
            <w:tcW w:w="928"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260</w:t>
            </w:r>
          </w:p>
        </w:tc>
        <w:tc>
          <w:tcPr>
            <w:tcW w:w="928"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前列腺彩超（男）</w:t>
            </w:r>
          </w:p>
        </w:tc>
        <w:tc>
          <w:tcPr>
            <w:tcW w:w="65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通过彩色超声仪器检查更清晰地观察前列腺大小 、形态、结构等情况  ，判断有无前列腺增大 、囊肿 、结石 ，恶性病变等。</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7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000000"/>
                <w:kern w:val="0"/>
                <w:sz w:val="24"/>
                <w:szCs w:val="24"/>
                <w:u w:val="none"/>
                <w:lang w:val="en-US" w:eastAsia="zh-CN" w:bidi="ar"/>
              </w:rPr>
            </w:pPr>
            <w:r>
              <w:rPr>
                <w:rFonts w:hint="eastAsia" w:ascii="微软雅黑" w:hAnsi="微软雅黑" w:eastAsia="微软雅黑" w:cs="微软雅黑"/>
                <w:i w:val="0"/>
                <w:iCs w:val="0"/>
                <w:snapToGrid w:val="0"/>
                <w:color w:val="000000"/>
                <w:kern w:val="0"/>
                <w:sz w:val="24"/>
                <w:szCs w:val="24"/>
                <w:u w:val="none"/>
                <w:lang w:val="en-US" w:eastAsia="zh-CN" w:bidi="ar"/>
              </w:rPr>
              <w:t>血脂</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四项</w:t>
            </w: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总胆固醇TCH</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用于动脉硬化的预防、发病估计、疗效观察，升高见于心、脑血管疾病、糖尿病、长期吸烟、饮酒、应用某些药物。</w:t>
            </w:r>
          </w:p>
        </w:tc>
        <w:tc>
          <w:tcPr>
            <w:tcW w:w="82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55</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55</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甘油三脂TG</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动脉粥样硬化的危险因素之一，受外界因素影响大，见于冠心病、动脉粥样硬化、肥胖症、糖尿病、痛风、高脂饮食等。</w:t>
            </w:r>
          </w:p>
        </w:tc>
        <w:tc>
          <w:tcPr>
            <w:tcW w:w="82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高密度脂蛋白HDL</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高密度脂蛋白用于评价冠心病的危险性，增高能防止动脉硬化。</w:t>
            </w:r>
          </w:p>
        </w:tc>
        <w:tc>
          <w:tcPr>
            <w:tcW w:w="82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低密度脂蛋白LDL</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低密度脂蛋白是动脉硬化的危险因子，增高与冠心病呈正向关系。</w:t>
            </w:r>
          </w:p>
        </w:tc>
        <w:tc>
          <w:tcPr>
            <w:tcW w:w="82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1688" w:type="dxa"/>
            <w:gridSpan w:val="2"/>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肝、胆、脾、胰、双肾</w:t>
            </w:r>
            <w:r>
              <w:rPr>
                <w:rFonts w:hint="eastAsia" w:ascii="微软雅黑" w:hAnsi="微软雅黑" w:eastAsia="微软雅黑" w:cs="微软雅黑"/>
                <w:i w:val="0"/>
                <w:iCs w:val="0"/>
                <w:snapToGrid w:val="0"/>
                <w:color w:val="000000"/>
                <w:kern w:val="0"/>
                <w:sz w:val="24"/>
                <w:szCs w:val="24"/>
                <w:u w:val="none"/>
                <w:lang w:val="en-US" w:eastAsia="zh-CN" w:bidi="ar"/>
              </w:rPr>
              <w:t>彩超</w:t>
            </w:r>
          </w:p>
        </w:tc>
        <w:tc>
          <w:tcPr>
            <w:tcW w:w="6534"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对人体腹部内脏器官的状况和各种病变（如肿瘤、结石、息肉、积水、脂肪肝等）提供高清晰度的彩色动态超声图像判断，依病灶周围血管情况、病灶内血流血供情况做良恶性病变鉴别。</w:t>
            </w:r>
          </w:p>
        </w:tc>
        <w:tc>
          <w:tcPr>
            <w:tcW w:w="827"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120</w:t>
            </w:r>
          </w:p>
        </w:tc>
        <w:tc>
          <w:tcPr>
            <w:tcW w:w="928"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120</w:t>
            </w:r>
          </w:p>
        </w:tc>
        <w:tc>
          <w:tcPr>
            <w:tcW w:w="928"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7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肝功     能</w:t>
            </w: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谷丙转氨酶 ALT</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是肝细胞受损害最灵敏的检查项目，是反应肝功能最基本的指标。其增高见于急、慢性病毒性肝炎、酒精性肝炎、脂肪肝、肝硬化等肝病。</w:t>
            </w:r>
          </w:p>
        </w:tc>
        <w:tc>
          <w:tcPr>
            <w:tcW w:w="827" w:type="dxa"/>
            <w:vMerge w:val="restart"/>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44</w:t>
            </w:r>
          </w:p>
        </w:tc>
        <w:tc>
          <w:tcPr>
            <w:tcW w:w="928" w:type="dxa"/>
            <w:vMerge w:val="restart"/>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44</w:t>
            </w:r>
          </w:p>
        </w:tc>
        <w:tc>
          <w:tcPr>
            <w:tcW w:w="928" w:type="dxa"/>
            <w:vMerge w:val="restart"/>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谷草转氨酶AST</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是反应肝细胞损害的另一个常用指标，在药物等中毒性肝损害、肝癌及心肌损害时增高幅度可大于ALT。</w:t>
            </w:r>
          </w:p>
        </w:tc>
        <w:tc>
          <w:tcPr>
            <w:tcW w:w="827"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谷氨酰转肽酶GGT</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谷氨酰转肽酶（γ-GT）也是反映肝细胞损害的酶，血液中增高见于各种肝胆疾患、肝硬化、肝癌、急性胰腺炎、肿瘤、嗜酒及酒精肝硬化。</w:t>
            </w:r>
          </w:p>
        </w:tc>
        <w:tc>
          <w:tcPr>
            <w:tcW w:w="827"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碱性磷酸酶ALP</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碱性磷酸酶（ALP）临床上主要用于骨骼、肝胆系统疾病的诊断和鉴别诊断，尤其是黄疸的鉴别诊断。健康体检中常作为肝功能检测的另一项常用指标，也有助于骨代谢问题的筛查。</w:t>
            </w:r>
          </w:p>
        </w:tc>
        <w:tc>
          <w:tcPr>
            <w:tcW w:w="827"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c>
          <w:tcPr>
            <w:tcW w:w="928" w:type="dxa"/>
            <w:vMerge w:val="continue"/>
            <w:tcBorders>
              <w:top w:val="single" w:color="000000" w:sz="4" w:space="0"/>
              <w:left w:val="single" w:color="000000" w:sz="4" w:space="0"/>
              <w:bottom w:val="nil"/>
              <w:right w:val="single" w:color="000000" w:sz="4" w:space="0"/>
            </w:tcBorders>
            <w:shd w:val="clear" w:color="auto" w:fill="FFFFFF"/>
            <w:noWrap w:val="0"/>
            <w:vAlign w:val="center"/>
          </w:tcPr>
          <w:p>
            <w:pPr>
              <w:jc w:val="center"/>
              <w:rPr>
                <w:rFonts w:hint="default" w:ascii="Arial" w:hAnsi="Arial" w:eastAsia="宋体" w:cs="Arial"/>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甲状腺彩超</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应用超声技术检查甲状腺疾患，如：肿大、炎症、腺瘤及癌变等，简便快捷，准确性较高。</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空腹血糖</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血糖是筛查糖代谢紊乱和诊断糖尿病的基本检测；其中空腹血糖（FBG）是最简单、最常用的指标。</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子宫、附件（女）</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通过彩色超声仪器检查更清晰地观察子宫大小、形态、结构等情况，判断有无子宫囊肿，恶性病变等。</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乳腺彩超</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彩色超声检查乳腺疾患准确率远远优于红外线。对乳腺增生、囊肿、纤维瘤及乳腺癌的鉴别诊断，具有安全、无创、快速的特点。</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140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妇科基础检查</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了解外阴、阴道、宫颈、子宫、双侧输卵管及卵巢的形态、大小以及是否有炎症、肿块等。</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白带常规</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对于确定阴道清洁度，检查妇科炎症如霉菌性阴道炎、滴虫性阴道炎等具有重要的意义。</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宫颈超薄细胞检测(TCT)</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该技术是目前国内外替代传统宫颈涂片检测宫颈癌最准确的检测技术，诊断率高，大大提高了妇女宫颈癌早期病变的检出率。</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一般情况</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通过仪器测量人体身高、体重、体重指数、腰臀比、血压，科学判断体重是否标准、体脂肪是否超标、是否存在中心性肥胖、血压是否正常。</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5</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5</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内科</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通过视、触、叩、听四部检查法，了解心、肺、肝、脾、肾等重要脏器的基本状况，发现常见疾病的相关征兆，或初步排除常见疾病。</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外科</w:t>
            </w:r>
          </w:p>
        </w:tc>
        <w:tc>
          <w:tcPr>
            <w:tcW w:w="6534"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通过检查皮肤、浅表淋巴结、甲状腺、乳腺、脊柱、四肢、肛门等脏器基本情况，发现常见外科疾病的相关征兆，或初步排除外科常见疾病。</w:t>
            </w:r>
          </w:p>
        </w:tc>
        <w:tc>
          <w:tcPr>
            <w:tcW w:w="827"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30</w:t>
            </w:r>
          </w:p>
        </w:tc>
        <w:tc>
          <w:tcPr>
            <w:tcW w:w="928"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30</w:t>
            </w:r>
          </w:p>
        </w:tc>
        <w:tc>
          <w:tcPr>
            <w:tcW w:w="928"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trPr>
        <w:tc>
          <w:tcPr>
            <w:tcW w:w="1688" w:type="dxa"/>
            <w:gridSpan w:val="2"/>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心电图（12导）</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用于心律失常（早搏、传导障碍等）；心肌缺血、心肌梗塞、心房、心室肥大等诊断。</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40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40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血常规五分类</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通过检测血液中白细胞、红细胞、血小板等细胞的计数及分类等来反映身体状况，如：血液病、贫血、感染等等。</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35</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35</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尿常规</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用于检查泌尿系统疾病，如泌尿系统感染、肿瘤、结石及了解肾功能，还可用于协助检查其他系统疾病，如糖尿病、高血压、肝炎等。</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15</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15</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7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肾功能</w:t>
            </w: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尿素氮BUN</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主要为判断肾小球过滤功能的指标，是尿毒症的诊断标准之一。</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肌酐CR</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判断肾小球损害的敏感指标，评估肾功能损害程度，肌酐较尿素氮敏感。</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5"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i w:val="0"/>
                <w:iCs w:val="0"/>
                <w:color w:val="000000"/>
                <w:sz w:val="24"/>
                <w:szCs w:val="24"/>
                <w:u w:val="none"/>
              </w:rPr>
            </w:pPr>
          </w:p>
        </w:tc>
        <w:tc>
          <w:tcPr>
            <w:tcW w:w="916"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血尿酸UA</w:t>
            </w:r>
          </w:p>
        </w:tc>
        <w:tc>
          <w:tcPr>
            <w:tcW w:w="6534"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在健康体检中尿酸增高更多见于嘌呤代谢异常者，长期高尿酸将导致痛风。往往也是走向心脑血管疾病的重要信号。</w:t>
            </w:r>
          </w:p>
        </w:tc>
        <w:tc>
          <w:tcPr>
            <w:tcW w:w="827"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c>
          <w:tcPr>
            <w:tcW w:w="928"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健康问诊</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询问了解客户的既往史、服药史、过敏史、手术史、家族史、女性（月经史、生育史），引导客户主动发现近期存在的不适症状，提供个性化体检方案指导，并对于体检过程需要注意的事项进行必要的告知。</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星际自助营养早餐</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搭配十几种精美、新鲜健康营养早餐。</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健康自测</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体检前，本中心将会向您提供一份健康自测问卷，帮助您建立有效的健康管理，真正从一年一检，到检管结合。</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免费复查</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在体检中，超声检查如有异常，本中心会为您提供免费复查服务一次。</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5" w:hRule="atLeast"/>
        </w:trPr>
        <w:tc>
          <w:tcPr>
            <w:tcW w:w="168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私人医生报告解读</w:t>
            </w:r>
          </w:p>
        </w:tc>
        <w:tc>
          <w:tcPr>
            <w:tcW w:w="6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根据检查的初步结果给出初步健康评估意见，综合客户的个人需求制定个性化干预方案，包括是否需要进一步专项检查评估、具体生活方式的调整、饮食指导、运动方式指导、就医指导等。</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22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合计</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914</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1034</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snapToGrid w:val="0"/>
                <w:color w:val="000000"/>
                <w:kern w:val="0"/>
                <w:sz w:val="24"/>
                <w:szCs w:val="24"/>
                <w:u w:val="none"/>
                <w:lang w:val="en-US" w:eastAsia="zh-CN" w:bidi="ar"/>
              </w:rPr>
              <w:t>1284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22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统一结算</w:t>
            </w:r>
          </w:p>
        </w:tc>
        <w:tc>
          <w:tcPr>
            <w:tcW w:w="8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500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800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24"/>
                <w:szCs w:val="24"/>
                <w:u w:val="none"/>
              </w:rPr>
            </w:pPr>
            <w:r>
              <w:rPr>
                <w:rFonts w:hint="eastAsia" w:ascii="微软雅黑" w:hAnsi="微软雅黑" w:eastAsia="微软雅黑" w:cs="微软雅黑"/>
                <w:i w:val="0"/>
                <w:iCs w:val="0"/>
                <w:snapToGrid w:val="0"/>
                <w:color w:val="FF0000"/>
                <w:kern w:val="0"/>
                <w:sz w:val="24"/>
                <w:szCs w:val="24"/>
                <w:u w:val="none"/>
                <w:lang w:val="en-US" w:eastAsia="zh-CN" w:bidi="ar"/>
              </w:rPr>
              <w:t>800</w:t>
            </w:r>
          </w:p>
        </w:tc>
      </w:tr>
    </w:tbl>
    <w:p>
      <w:pPr>
        <w:jc w:val="left"/>
        <w:rPr>
          <w:rFonts w:hint="eastAsia" w:eastAsia="宋体"/>
          <w:b/>
          <w:bCs/>
          <w:color w:val="FF0000"/>
          <w:sz w:val="32"/>
          <w:szCs w:val="32"/>
          <w:lang w:val="en-US" w:eastAsia="zh-CN"/>
        </w:rPr>
      </w:pPr>
    </w:p>
    <w:p>
      <w:pPr>
        <w:jc w:val="left"/>
        <w:rPr>
          <w:rFonts w:hint="eastAsia" w:eastAsia="宋体"/>
          <w:b/>
          <w:bCs/>
          <w:color w:val="FF0000"/>
          <w:sz w:val="32"/>
          <w:szCs w:val="32"/>
          <w:lang w:val="en-US" w:eastAsia="zh-CN"/>
        </w:rPr>
      </w:pPr>
    </w:p>
    <w:p>
      <w:pPr>
        <w:jc w:val="left"/>
        <w:rPr>
          <w:rFonts w:hint="eastAsia" w:eastAsia="宋体"/>
          <w:b/>
          <w:bCs/>
          <w:color w:val="FF0000"/>
          <w:sz w:val="32"/>
          <w:szCs w:val="32"/>
          <w:lang w:val="en-US" w:eastAsia="zh-CN"/>
        </w:rPr>
      </w:pPr>
    </w:p>
    <w:p>
      <w:pPr>
        <w:jc w:val="left"/>
        <w:rPr>
          <w:rFonts w:hint="eastAsia" w:eastAsia="宋体"/>
          <w:b/>
          <w:bCs/>
          <w:color w:val="FF0000"/>
          <w:sz w:val="32"/>
          <w:szCs w:val="32"/>
          <w:lang w:val="en-US" w:eastAsia="zh-CN"/>
        </w:rPr>
      </w:pPr>
    </w:p>
    <w:p>
      <w:pPr>
        <w:jc w:val="left"/>
        <w:rPr>
          <w:rFonts w:hint="eastAsia" w:eastAsia="宋体"/>
          <w:b/>
          <w:bCs/>
          <w:color w:val="FF0000"/>
          <w:sz w:val="32"/>
          <w:szCs w:val="32"/>
          <w:lang w:val="en-US" w:eastAsia="zh-CN"/>
        </w:rPr>
      </w:pPr>
    </w:p>
    <w:p>
      <w:pPr>
        <w:jc w:val="left"/>
        <w:rPr>
          <w:rFonts w:hint="eastAsia" w:eastAsia="宋体"/>
          <w:b/>
          <w:bCs/>
          <w:color w:val="FF0000"/>
          <w:sz w:val="32"/>
          <w:szCs w:val="32"/>
          <w:lang w:val="en-US" w:eastAsia="zh-CN"/>
        </w:rPr>
      </w:pPr>
    </w:p>
    <w:p>
      <w:pPr>
        <w:jc w:val="left"/>
        <w:rPr>
          <w:rFonts w:hint="eastAsia" w:eastAsia="宋体"/>
          <w:b w:val="0"/>
          <w:bCs w:val="0"/>
          <w:color w:val="000000"/>
          <w:sz w:val="32"/>
          <w:szCs w:val="32"/>
          <w:lang w:val="en-US" w:eastAsia="zh-CN"/>
        </w:rPr>
      </w:pPr>
      <w:r>
        <w:rPr>
          <w:rFonts w:hint="eastAsia" w:eastAsia="宋体"/>
          <w:b w:val="0"/>
          <w:bCs w:val="0"/>
          <w:color w:val="000000"/>
          <w:sz w:val="32"/>
          <w:szCs w:val="32"/>
          <w:lang w:val="en-US" w:eastAsia="zh-CN"/>
        </w:rPr>
        <w:t>1、男职工体检项目（套餐A或套餐B任选一种）</w:t>
      </w:r>
    </w:p>
    <w:tbl>
      <w:tblPr>
        <w:tblStyle w:val="4"/>
        <w:tblW w:w="925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50"/>
        <w:gridCol w:w="1295"/>
        <w:gridCol w:w="5976"/>
        <w:gridCol w:w="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251" w:type="dxa"/>
            <w:gridSpan w:val="4"/>
            <w:tcBorders>
              <w:top w:val="single" w:color="000000" w:sz="4" w:space="0"/>
              <w:left w:val="single" w:color="000000" w:sz="4" w:space="0"/>
              <w:bottom w:val="single" w:color="000000" w:sz="4" w:space="0"/>
              <w:right w:val="single" w:color="000000" w:sz="4" w:space="0"/>
            </w:tcBorders>
            <w:shd w:val="clear" w:color="auto" w:fill="00B050"/>
            <w:noWrap/>
            <w:vAlign w:val="center"/>
          </w:tcPr>
          <w:p>
            <w:pPr>
              <w:keepNext w:val="0"/>
              <w:keepLines w:val="0"/>
              <w:widowControl/>
              <w:suppressLineNumbers w:val="0"/>
              <w:jc w:val="center"/>
              <w:textAlignment w:val="center"/>
              <w:rPr>
                <w:rFonts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男宾A套餐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251"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32"/>
                <w:szCs w:val="32"/>
                <w:u w:val="none"/>
              </w:rPr>
            </w:pPr>
            <w:r>
              <w:rPr>
                <w:rFonts w:hint="eastAsia" w:ascii="微软雅黑" w:hAnsi="微软雅黑" w:eastAsia="微软雅黑" w:cs="微软雅黑"/>
                <w:b w:val="0"/>
                <w:bCs w:val="0"/>
                <w:i w:val="0"/>
                <w:iCs w:val="0"/>
                <w:snapToGrid w:val="0"/>
                <w:color w:val="FF0000"/>
                <w:kern w:val="0"/>
                <w:sz w:val="32"/>
                <w:szCs w:val="32"/>
                <w:u w:val="none"/>
                <w:lang w:val="en-US" w:eastAsia="zh-CN" w:bidi="ar"/>
              </w:rPr>
              <w:t>适合：35岁以上，重视心脑血管的老师群体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8"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颈动脉超声</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检测颈动脉结构和动脉粥样硬化斑形态、范围、性质、动脉狭窄程度等；早期发现动脉血管病变，为有效预防和减少冠心病、缺血性脑血管病等心脑血管疾病发病提供客观的血流动力学依据。</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6"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心脏钙化积分</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钙化积分可以作为独立于高血压、糖尿病、高血脂症、吸烟、早发家族史等经典危险因素的新的危险分层因素，</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特别是对于无症状的中危人群，应用钙化积分可以有限评价心血管事件的发生概率，发现早期冠心病的征兆，进行预警。</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0"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肿瘤标志物</w:t>
            </w:r>
          </w:p>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升级</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7项</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snapToGrid w:val="0"/>
                <w:color w:val="000000"/>
                <w:kern w:val="0"/>
                <w:sz w:val="24"/>
                <w:szCs w:val="24"/>
                <w:u w:val="none"/>
                <w:lang w:val="en-US" w:eastAsia="zh-CN" w:bidi="ar"/>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甲胎蛋白定量（ AFP ）、癌胚抗原定量（ CEA ）、糖链抗原CA19 -9、糖链抗原CA15 -3、人附睾分泌蛋白（ HE4 ）（女）、总前列腺特异性抗原（男）、鳞状细胞癌相关抗原</w:t>
            </w:r>
          </w:p>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SCCA（男）、EB病毒抗体VCA-IgA</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auto"/>
                <w:kern w:val="0"/>
                <w:sz w:val="24"/>
                <w:szCs w:val="24"/>
                <w:u w:val="none"/>
                <w:lang w:val="en-US" w:eastAsia="zh-CN" w:bidi="ar"/>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幽门螺杆菌</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HP检测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检测胃幽门螺旋杆菌感染，它与胃炎、溃疡、胃癌等相关，属于定性检查。</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51" w:type="dxa"/>
            <w:gridSpan w:val="4"/>
            <w:tcBorders>
              <w:top w:val="single" w:color="000000" w:sz="4" w:space="0"/>
              <w:left w:val="single" w:color="000000" w:sz="4" w:space="0"/>
              <w:bottom w:val="single" w:color="000000" w:sz="4" w:space="0"/>
              <w:right w:val="single" w:color="000000" w:sz="4" w:space="0"/>
            </w:tcBorders>
            <w:shd w:val="clear" w:color="auto" w:fill="00B050"/>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男宾B套餐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51"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32"/>
                <w:szCs w:val="32"/>
                <w:u w:val="none"/>
              </w:rPr>
            </w:pPr>
            <w:r>
              <w:rPr>
                <w:rFonts w:hint="eastAsia" w:ascii="微软雅黑" w:hAnsi="微软雅黑" w:eastAsia="微软雅黑" w:cs="微软雅黑"/>
                <w:b w:val="0"/>
                <w:bCs w:val="0"/>
                <w:i w:val="0"/>
                <w:iCs w:val="0"/>
                <w:snapToGrid w:val="0"/>
                <w:color w:val="FF0000"/>
                <w:kern w:val="0"/>
                <w:sz w:val="32"/>
                <w:szCs w:val="32"/>
                <w:u w:val="none"/>
                <w:lang w:val="en-US" w:eastAsia="zh-CN" w:bidi="ar"/>
              </w:rPr>
              <w:t>适合：35岁以下，重视身心同步健康、颈、腰椎老师群体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0"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心理测评</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随着现代社会的快速进步和发展，不仅要关注职工的身体健康还有心理健康，</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本次检查将对心理以下四个维度，包括职工的焦虑状态、抑郁状态、饮食睡眠、躯体状态，进行初步的筛查</w:t>
            </w:r>
            <w:r>
              <w:rPr>
                <w:rStyle w:val="6"/>
                <w:b w:val="0"/>
                <w:bCs w:val="0"/>
                <w:snapToGrid w:val="0"/>
                <w:sz w:val="24"/>
                <w:szCs w:val="24"/>
                <w:lang w:val="en-US" w:eastAsia="zh-CN" w:bidi="ar"/>
              </w:rPr>
              <w:t>，也可以生成心理健康类单独的汇总报告。</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11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二选一</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颈椎或腰椎</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发现有无增生、错位、曲度改变、关节紊乱等。主要看曲度、序列、椎间孔、韧带钙化、骨质增生</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肿瘤标志物</w:t>
            </w:r>
          </w:p>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升级</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7项</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snapToGrid w:val="0"/>
                <w:color w:val="000000"/>
                <w:kern w:val="0"/>
                <w:sz w:val="24"/>
                <w:szCs w:val="24"/>
                <w:u w:val="none"/>
                <w:lang w:val="en-US" w:eastAsia="zh-CN" w:bidi="ar"/>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甲胎蛋白定量（ AFP ）、癌胚抗原定量（ CEA ）、糖链抗原CA19 -9、糖链抗原CA15 -3、人附睾分泌蛋白（ HE4 ）（女）、总前列腺特异性抗原（男）、鳞状细胞癌相关抗原</w:t>
            </w:r>
          </w:p>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SCCA（男）、EB病毒抗体VCA-IgA</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auto"/>
                <w:kern w:val="0"/>
                <w:sz w:val="24"/>
                <w:szCs w:val="24"/>
                <w:u w:val="none"/>
                <w:lang w:val="en-US" w:eastAsia="zh-CN" w:bidi="ar"/>
              </w:rPr>
            </w:pPr>
            <w:r>
              <w:rPr>
                <w:rFonts w:hint="eastAsia" w:ascii="微软雅黑" w:hAnsi="微软雅黑" w:eastAsia="微软雅黑" w:cs="微软雅黑"/>
                <w:i w:val="0"/>
                <w:iCs w:val="0"/>
                <w:snapToGrid w:val="0"/>
                <w:color w:val="auto"/>
                <w:kern w:val="0"/>
                <w:sz w:val="24"/>
                <w:szCs w:val="24"/>
                <w:u w:val="none"/>
                <w:lang w:val="en-US" w:eastAsia="zh-CN" w:bidi="ar"/>
              </w:rPr>
              <w:t>幽门螺杆菌</w:t>
            </w:r>
          </w:p>
          <w:p>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snapToGrid w:val="0"/>
                <w:color w:val="auto"/>
                <w:kern w:val="0"/>
                <w:sz w:val="24"/>
                <w:szCs w:val="24"/>
                <w:u w:val="none"/>
                <w:lang w:val="en-US" w:eastAsia="zh-CN" w:bidi="ar"/>
              </w:rPr>
              <w:t>HP检测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snapToGrid w:val="0"/>
                <w:color w:val="auto"/>
                <w:kern w:val="0"/>
                <w:sz w:val="24"/>
                <w:szCs w:val="24"/>
                <w:u w:val="none"/>
                <w:lang w:val="en-US" w:eastAsia="zh-CN" w:bidi="ar"/>
              </w:rPr>
              <w:t>检测胃幽门螺旋杆菌感染，它与胃炎、溃疡、胃癌等相关，属于定性检查。</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9251"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微软雅黑" w:hAnsi="微软雅黑" w:eastAsia="微软雅黑" w:cs="微软雅黑"/>
                <w:i w:val="0"/>
                <w:iCs w:val="0"/>
                <w:snapToGrid w:val="0"/>
                <w:color w:val="000000"/>
                <w:kern w:val="0"/>
                <w:sz w:val="32"/>
                <w:szCs w:val="32"/>
                <w:u w:val="none"/>
                <w:lang w:val="en-US" w:eastAsia="zh-CN" w:bidi="ar"/>
              </w:rPr>
            </w:pPr>
            <w:r>
              <w:rPr>
                <w:rFonts w:hint="eastAsia" w:eastAsia="宋体"/>
                <w:b/>
                <w:bCs/>
                <w:color w:val="000000"/>
                <w:sz w:val="32"/>
                <w:szCs w:val="32"/>
                <w:lang w:val="en-US" w:eastAsia="zh-CN"/>
              </w:rPr>
              <w:t>2、已婚女职工体检项目（套餐A或套餐B任选一种）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251" w:type="dxa"/>
            <w:gridSpan w:val="4"/>
            <w:tcBorders>
              <w:top w:val="single" w:color="000000" w:sz="4" w:space="0"/>
              <w:left w:val="single" w:color="000000" w:sz="4" w:space="0"/>
              <w:bottom w:val="single" w:color="000000" w:sz="4" w:space="0"/>
              <w:right w:val="single" w:color="000000" w:sz="4" w:space="0"/>
            </w:tcBorders>
            <w:shd w:val="clear" w:color="auto" w:fill="00B050"/>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FFFF"/>
                <w:sz w:val="32"/>
                <w:szCs w:val="32"/>
                <w:u w:val="none"/>
              </w:rPr>
            </w:pPr>
            <w:r>
              <w:rPr>
                <w:rFonts w:hint="eastAsia" w:ascii="微软雅黑" w:hAnsi="微软雅黑" w:eastAsia="微软雅黑" w:cs="微软雅黑"/>
                <w:b/>
                <w:bCs/>
                <w:i w:val="0"/>
                <w:iCs w:val="0"/>
                <w:snapToGrid w:val="0"/>
                <w:color w:val="FFFFFF"/>
                <w:kern w:val="0"/>
                <w:sz w:val="32"/>
                <w:szCs w:val="32"/>
                <w:u w:val="none"/>
                <w:lang w:val="en-US" w:eastAsia="zh-CN" w:bidi="ar"/>
              </w:rPr>
              <w:t>女宾已婚A套餐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251"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32"/>
                <w:szCs w:val="32"/>
                <w:u w:val="none"/>
              </w:rPr>
            </w:pPr>
            <w:r>
              <w:rPr>
                <w:rFonts w:hint="eastAsia" w:ascii="微软雅黑" w:hAnsi="微软雅黑" w:eastAsia="微软雅黑" w:cs="微软雅黑"/>
                <w:b/>
                <w:bCs/>
                <w:i w:val="0"/>
                <w:iCs w:val="0"/>
                <w:snapToGrid w:val="0"/>
                <w:color w:val="FF0000"/>
                <w:kern w:val="0"/>
                <w:sz w:val="32"/>
                <w:szCs w:val="32"/>
                <w:u w:val="none"/>
                <w:lang w:val="en-US" w:eastAsia="zh-CN" w:bidi="ar"/>
              </w:rPr>
              <w:t>适合：已婚已育，重视盆底健康的老师群体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HPV（16/18型）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宫颈癌筛查的重要指标。HPV可直接引起宫颈癌。但要说明的是，并不是HPV阳性者都会得宫颈癌，只是个高危人群。</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Segoe UI" w:hAnsi="Segoe UI" w:eastAsia="Segoe UI" w:cs="Segoe UI"/>
                <w:b w:val="0"/>
                <w:bCs w:val="0"/>
                <w:i w:val="0"/>
                <w:iCs w:val="0"/>
                <w:color w:val="auto"/>
                <w:sz w:val="24"/>
                <w:szCs w:val="24"/>
                <w:u w:val="none"/>
              </w:rPr>
            </w:pPr>
            <w:r>
              <w:rPr>
                <w:rFonts w:hint="default" w:ascii="Segoe UI" w:hAnsi="Segoe UI" w:eastAsia="Segoe UI" w:cs="Segoe UI"/>
                <w:b w:val="0"/>
                <w:bCs w:val="0"/>
                <w:i w:val="0"/>
                <w:iCs w:val="0"/>
                <w:snapToGrid w:val="0"/>
                <w:color w:val="auto"/>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女性盆底功能检查</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已育女性必查项目之一，全面评估女性盆地健康，检测80分为及格线，解决漏尿、性生活、盆腔反复炎症等女性盆底的整体健康问题</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Segoe UI" w:hAnsi="Segoe UI" w:eastAsia="Segoe UI" w:cs="Segoe UI"/>
                <w:b w:val="0"/>
                <w:bCs w:val="0"/>
                <w:i w:val="0"/>
                <w:iCs w:val="0"/>
                <w:color w:val="FF0000"/>
                <w:sz w:val="24"/>
                <w:szCs w:val="24"/>
                <w:u w:val="none"/>
              </w:rPr>
            </w:pPr>
            <w:r>
              <w:rPr>
                <w:rFonts w:hint="default" w:ascii="Segoe UI" w:hAnsi="Segoe UI" w:eastAsia="Segoe UI" w:cs="Segoe UI"/>
                <w:b w:val="0"/>
                <w:bCs w:val="0"/>
                <w:i w:val="0"/>
                <w:iCs w:val="0"/>
                <w:snapToGrid w:val="0"/>
                <w:color w:val="FF0000"/>
                <w:kern w:val="0"/>
                <w:sz w:val="24"/>
                <w:szCs w:val="24"/>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颈动脉超声</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检测颈动脉结构和动脉粥样硬化斑形态、范围、性质、动脉狭窄程度等；早期发现动脉血管病变，为有效预防和减少冠心病、缺血性脑血管病等心脑血管疾病发病提供客观的血流动力学依据。</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心脏钙化积分</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钙化积分可以作为独立于高血压、糖尿病、高血脂症、吸烟、早发家族史等经典危险因素的新的危险分层因素，</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特别是对于无症状的中危人群，应用钙化积分可以有限评价心血管事件的发生概率，发现早期冠心病的征兆，进行预警。</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肿瘤标志物</w:t>
            </w:r>
          </w:p>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升级</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7项</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snapToGrid w:val="0"/>
                <w:color w:val="000000"/>
                <w:kern w:val="0"/>
                <w:sz w:val="24"/>
                <w:szCs w:val="24"/>
                <w:u w:val="none"/>
                <w:lang w:val="en-US" w:eastAsia="zh-CN" w:bidi="ar"/>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甲胎蛋白定量（ AFP ）、癌胚抗原定量（ CEA ）、糖链抗原CA19 -9、糖链抗原CA15 -3、人附睾分泌蛋白（ HE4 ）（女）、总前列腺特异性抗原（男）、鳞状细胞癌相关抗原</w:t>
            </w:r>
          </w:p>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SCCA（男）、EB病毒抗体VCA-IgA</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auto"/>
                <w:kern w:val="0"/>
                <w:sz w:val="24"/>
                <w:szCs w:val="24"/>
                <w:u w:val="none"/>
                <w:lang w:val="en-US" w:eastAsia="zh-CN" w:bidi="ar"/>
              </w:rPr>
            </w:pPr>
            <w:r>
              <w:rPr>
                <w:rFonts w:hint="eastAsia" w:ascii="微软雅黑" w:hAnsi="微软雅黑" w:eastAsia="微软雅黑" w:cs="微软雅黑"/>
                <w:i w:val="0"/>
                <w:iCs w:val="0"/>
                <w:snapToGrid w:val="0"/>
                <w:color w:val="auto"/>
                <w:kern w:val="0"/>
                <w:sz w:val="24"/>
                <w:szCs w:val="24"/>
                <w:u w:val="none"/>
                <w:lang w:val="en-US" w:eastAsia="zh-CN" w:bidi="ar"/>
              </w:rPr>
              <w:t>幽门螺杆菌</w:t>
            </w:r>
          </w:p>
          <w:p>
            <w:pPr>
              <w:keepNext w:val="0"/>
              <w:keepLines w:val="0"/>
              <w:widowControl/>
              <w:suppressLineNumbers w:val="0"/>
              <w:jc w:val="center"/>
              <w:textAlignment w:val="center"/>
              <w:rPr>
                <w:rFonts w:hint="eastAsia" w:ascii="微软雅黑" w:hAnsi="微软雅黑" w:eastAsia="微软雅黑" w:cs="微软雅黑"/>
                <w:i w:val="0"/>
                <w:iCs w:val="0"/>
                <w:snapToGrid w:val="0"/>
                <w:color w:val="auto"/>
                <w:kern w:val="0"/>
                <w:sz w:val="24"/>
                <w:szCs w:val="24"/>
                <w:u w:val="none"/>
                <w:lang w:val="en-US" w:eastAsia="zh-CN" w:bidi="ar"/>
              </w:rPr>
            </w:pPr>
            <w:r>
              <w:rPr>
                <w:rFonts w:hint="eastAsia" w:ascii="微软雅黑" w:hAnsi="微软雅黑" w:eastAsia="微软雅黑" w:cs="微软雅黑"/>
                <w:i w:val="0"/>
                <w:iCs w:val="0"/>
                <w:snapToGrid w:val="0"/>
                <w:color w:val="auto"/>
                <w:kern w:val="0"/>
                <w:sz w:val="24"/>
                <w:szCs w:val="24"/>
                <w:u w:val="none"/>
                <w:lang w:val="en-US" w:eastAsia="zh-CN" w:bidi="ar"/>
              </w:rPr>
              <w:t>HP检测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snapToGrid w:val="0"/>
                <w:color w:val="auto"/>
                <w:kern w:val="0"/>
                <w:sz w:val="24"/>
                <w:szCs w:val="24"/>
                <w:u w:val="none"/>
                <w:lang w:val="en-US" w:eastAsia="zh-CN" w:bidi="ar"/>
              </w:rPr>
            </w:pPr>
            <w:r>
              <w:rPr>
                <w:rFonts w:hint="eastAsia" w:ascii="微软雅黑" w:hAnsi="微软雅黑" w:eastAsia="微软雅黑" w:cs="微软雅黑"/>
                <w:i w:val="0"/>
                <w:iCs w:val="0"/>
                <w:snapToGrid w:val="0"/>
                <w:color w:val="auto"/>
                <w:kern w:val="0"/>
                <w:sz w:val="24"/>
                <w:szCs w:val="24"/>
                <w:u w:val="none"/>
                <w:lang w:val="en-US" w:eastAsia="zh-CN" w:bidi="ar"/>
              </w:rPr>
              <w:t>检测胃幽门螺旋杆菌感染，它与胃炎、溃疡、胃癌等相关，属于定性检查。</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251" w:type="dxa"/>
            <w:gridSpan w:val="4"/>
            <w:tcBorders>
              <w:top w:val="single" w:color="000000" w:sz="4" w:space="0"/>
              <w:left w:val="single" w:color="000000" w:sz="4" w:space="0"/>
              <w:bottom w:val="single" w:color="000000" w:sz="4" w:space="0"/>
              <w:right w:val="single" w:color="000000" w:sz="4" w:space="0"/>
            </w:tcBorders>
            <w:shd w:val="clear" w:color="auto" w:fill="00B050"/>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女宾已婚B套餐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251"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32"/>
                <w:szCs w:val="32"/>
                <w:u w:val="none"/>
              </w:rPr>
            </w:pPr>
            <w:r>
              <w:rPr>
                <w:rFonts w:hint="eastAsia" w:ascii="微软雅黑" w:hAnsi="微软雅黑" w:eastAsia="微软雅黑" w:cs="微软雅黑"/>
                <w:b w:val="0"/>
                <w:bCs w:val="0"/>
                <w:i w:val="0"/>
                <w:iCs w:val="0"/>
                <w:snapToGrid w:val="0"/>
                <w:color w:val="FF0000"/>
                <w:kern w:val="0"/>
                <w:sz w:val="32"/>
                <w:szCs w:val="32"/>
                <w:u w:val="none"/>
                <w:lang w:val="en-US" w:eastAsia="zh-CN" w:bidi="ar"/>
              </w:rPr>
              <w:t>适合：中青年，重视日常保养的老师群体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1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auto"/>
                <w:kern w:val="0"/>
                <w:sz w:val="24"/>
                <w:szCs w:val="24"/>
                <w:u w:val="none"/>
                <w:lang w:val="en-US" w:eastAsia="zh-CN" w:bidi="ar"/>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甲状腺</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功能</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FT3</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增多：见于甲状腺功能亢进      减少：见于甲状腺功能减退</w:t>
            </w:r>
          </w:p>
        </w:tc>
        <w:tc>
          <w:tcPr>
            <w:tcW w:w="8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b w:val="0"/>
                <w:bCs w:val="0"/>
                <w:i w:val="0"/>
                <w:iCs w:val="0"/>
                <w:color w:val="auto"/>
                <w:sz w:val="24"/>
                <w:szCs w:val="24"/>
                <w:u w:val="none"/>
              </w:rPr>
            </w:pP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FT4</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增多：见于甲状腺功能亢进      减少：见于甲状腺功能减退</w:t>
            </w:r>
          </w:p>
        </w:tc>
        <w:tc>
          <w:tcPr>
            <w:tcW w:w="8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b w:val="0"/>
                <w:bCs w:val="0"/>
                <w:i w:val="0"/>
                <w:iCs w:val="0"/>
                <w:color w:val="auto"/>
                <w:sz w:val="24"/>
                <w:szCs w:val="24"/>
                <w:u w:val="none"/>
              </w:rPr>
            </w:pP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TSH</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增多：见于原发性甲状腺功能减退，TSH是其最灵敏的指标；  减少：见于甲状腺功能亢进妊娠、尿毒症</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Segoe UI" w:hAnsi="Segoe UI" w:eastAsia="Segoe UI" w:cs="Segoe UI"/>
                <w:b w:val="0"/>
                <w:bCs w:val="0"/>
                <w:i w:val="0"/>
                <w:iCs w:val="0"/>
                <w:color w:val="auto"/>
                <w:sz w:val="24"/>
                <w:szCs w:val="24"/>
                <w:u w:val="none"/>
              </w:rPr>
            </w:pPr>
            <w:r>
              <w:rPr>
                <w:rFonts w:hint="default" w:ascii="Segoe UI" w:hAnsi="Segoe UI" w:eastAsia="Segoe UI" w:cs="Segoe UI"/>
                <w:b w:val="0"/>
                <w:bCs w:val="0"/>
                <w:i w:val="0"/>
                <w:iCs w:val="0"/>
                <w:snapToGrid w:val="0"/>
                <w:color w:val="auto"/>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超声骨密度检测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了解有无骨质疏松及疏松程度，预测骨折危险性。</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Segoe UI" w:hAnsi="Segoe UI" w:eastAsia="Segoe UI" w:cs="Segoe UI"/>
                <w:b w:val="0"/>
                <w:bCs w:val="0"/>
                <w:i w:val="0"/>
                <w:iCs w:val="0"/>
                <w:color w:val="auto"/>
                <w:sz w:val="24"/>
                <w:szCs w:val="24"/>
                <w:u w:val="none"/>
              </w:rPr>
            </w:pPr>
            <w:r>
              <w:rPr>
                <w:rFonts w:hint="default" w:ascii="Segoe UI" w:hAnsi="Segoe UI" w:eastAsia="Segoe UI" w:cs="Segoe UI"/>
                <w:b w:val="0"/>
                <w:bCs w:val="0"/>
                <w:i w:val="0"/>
                <w:iCs w:val="0"/>
                <w:snapToGrid w:val="0"/>
                <w:color w:val="auto"/>
                <w:kern w:val="0"/>
                <w:sz w:val="24"/>
                <w:szCs w:val="24"/>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心脏钙化积分</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钙化积分可以作为独立于高血压、糖尿病、高血脂症、吸烟、早发家族史等经典危险因素的新的危险分层因素，</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特别是对于无症状的中危人群，应用钙化积分可以有限评价心血管事件的发生概率，发现早期冠心病的征兆，进行预警。</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肿瘤标志物</w:t>
            </w:r>
          </w:p>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升级</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7项</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snapToGrid w:val="0"/>
                <w:color w:val="000000"/>
                <w:kern w:val="0"/>
                <w:sz w:val="24"/>
                <w:szCs w:val="24"/>
                <w:u w:val="none"/>
                <w:lang w:val="en-US" w:eastAsia="zh-CN" w:bidi="ar"/>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甲胎蛋白定量（ AFP ）、癌胚抗原定量（ CEA ）、糖链抗原CA19 -9、糖链抗原CA15 -3、人附睾分泌蛋白（ HE4 ）（女）、总前列腺特异性抗原（男）、鳞状细胞癌相关抗原</w:t>
            </w:r>
          </w:p>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SCCA（男）、EB病毒抗体VCA-IgA</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5"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auto"/>
                <w:kern w:val="0"/>
                <w:sz w:val="24"/>
                <w:szCs w:val="24"/>
                <w:u w:val="none"/>
                <w:lang w:val="en-US" w:eastAsia="zh-CN" w:bidi="ar"/>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幽门螺杆菌</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HP检测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检测胃幽门螺旋杆菌感染，它与胃炎、溃疡、胃癌等相关，属于定性检查。</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251"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微软雅黑" w:hAnsi="微软雅黑" w:eastAsia="微软雅黑" w:cs="微软雅黑"/>
                <w:b w:val="0"/>
                <w:bCs w:val="0"/>
                <w:i w:val="0"/>
                <w:iCs w:val="0"/>
                <w:snapToGrid w:val="0"/>
                <w:color w:val="FFFFFF"/>
                <w:kern w:val="0"/>
                <w:sz w:val="32"/>
                <w:szCs w:val="32"/>
                <w:u w:val="none"/>
                <w:lang w:val="en-US" w:eastAsia="zh-CN" w:bidi="ar"/>
              </w:rPr>
            </w:pPr>
            <w:r>
              <w:rPr>
                <w:rFonts w:hint="eastAsia" w:ascii="微软雅黑" w:hAnsi="微软雅黑" w:eastAsia="微软雅黑" w:cs="微软雅黑"/>
                <w:b w:val="0"/>
                <w:bCs w:val="0"/>
                <w:i w:val="0"/>
                <w:iCs w:val="0"/>
                <w:snapToGrid w:val="0"/>
                <w:color w:val="000000"/>
                <w:kern w:val="0"/>
                <w:sz w:val="32"/>
                <w:szCs w:val="32"/>
                <w:u w:val="none"/>
                <w:lang w:val="en-US" w:eastAsia="zh-CN" w:bidi="ar"/>
              </w:rPr>
              <w:t>3、未婚女职工体检项目（套餐A或套餐B任选一种）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251" w:type="dxa"/>
            <w:gridSpan w:val="4"/>
            <w:tcBorders>
              <w:top w:val="single" w:color="000000" w:sz="4" w:space="0"/>
              <w:left w:val="single" w:color="000000" w:sz="4" w:space="0"/>
              <w:bottom w:val="single" w:color="000000" w:sz="4" w:space="0"/>
              <w:right w:val="single" w:color="000000" w:sz="4" w:space="0"/>
            </w:tcBorders>
            <w:shd w:val="clear" w:color="auto" w:fill="00B050"/>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女宾未婚A套餐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251"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32"/>
                <w:szCs w:val="32"/>
                <w:u w:val="none"/>
              </w:rPr>
            </w:pPr>
            <w:r>
              <w:rPr>
                <w:rFonts w:hint="eastAsia" w:ascii="微软雅黑" w:hAnsi="微软雅黑" w:eastAsia="微软雅黑" w:cs="微软雅黑"/>
                <w:b w:val="0"/>
                <w:bCs w:val="0"/>
                <w:i w:val="0"/>
                <w:iCs w:val="0"/>
                <w:snapToGrid w:val="0"/>
                <w:color w:val="FF0000"/>
                <w:kern w:val="0"/>
                <w:sz w:val="32"/>
                <w:szCs w:val="32"/>
                <w:u w:val="none"/>
                <w:lang w:val="en-US" w:eastAsia="zh-CN" w:bidi="ar"/>
              </w:rPr>
              <w:t>适合：年轻，重视身心健康、颈腰椎的老师群体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心理测评</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随着现代社会的快速进步和发展，不仅要关注职工的身体健康还有心理健康，</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本次检查将对心理以下四个维度，包括职工的焦虑状态、抑郁状态、饮食睡眠、躯体状态，进行初步的筛查</w:t>
            </w:r>
            <w:r>
              <w:rPr>
                <w:rStyle w:val="6"/>
                <w:b w:val="0"/>
                <w:bCs w:val="0"/>
                <w:snapToGrid w:val="0"/>
                <w:sz w:val="24"/>
                <w:szCs w:val="24"/>
                <w:lang w:val="en-US" w:eastAsia="zh-CN" w:bidi="ar"/>
              </w:rPr>
              <w:t>，也可以生成心理健康类单独的汇总报告。</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11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二选一</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颈椎或腰椎</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发现有无增生、错位、曲度改变、关节紊乱等。主要看曲度、序列、椎间孔、韧带钙化、骨质增生</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颈动脉超声</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检测颈动脉结构和动脉粥样硬化斑形态、范围、性质、动脉狭窄程度等；早期发现动脉血管病变，为有效预防和减少冠心病、缺血性脑血管病等心脑血管疾病发病提供客观的血流动力学依据。</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5"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心脏钙化积分</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钙化积分可以作为独立于高血压、糖尿病、高血脂症、吸烟、早发家族史等经典危险因素的新的危险分层因素，</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特别是对于无症状的中危人群，应用钙化积分可以有限评价心血管事件的发生概率，发现早期冠心病的征兆，进行预警。</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肿瘤标志物</w:t>
            </w:r>
          </w:p>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升级</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7项</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snapToGrid w:val="0"/>
                <w:color w:val="000000"/>
                <w:kern w:val="0"/>
                <w:sz w:val="24"/>
                <w:szCs w:val="24"/>
                <w:u w:val="none"/>
                <w:lang w:val="en-US" w:eastAsia="zh-CN" w:bidi="ar"/>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甲胎蛋白定量（ AFP ）、癌胚抗原定量（ CEA ）、糖链抗原CA19 -9、糖链抗原CA15 -3、人附睾分泌蛋白（ HE4 ）（女）、总前列腺特异性抗原（男）、鳞状细胞癌相关抗原</w:t>
            </w:r>
          </w:p>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SCCA（男）、EB病毒抗体VCA-IgA</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auto"/>
                <w:kern w:val="0"/>
                <w:sz w:val="24"/>
                <w:szCs w:val="24"/>
                <w:u w:val="none"/>
                <w:lang w:val="en-US" w:eastAsia="zh-CN" w:bidi="ar"/>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幽门螺杆菌</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HP检测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检测胃幽门螺旋杆菌感染，它与胃炎、溃疡、胃癌等相关，属于定性检查。</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9251" w:type="dxa"/>
            <w:gridSpan w:val="4"/>
            <w:tcBorders>
              <w:top w:val="single" w:color="000000" w:sz="4" w:space="0"/>
              <w:left w:val="single" w:color="000000" w:sz="4" w:space="0"/>
              <w:bottom w:val="single" w:color="000000" w:sz="4" w:space="0"/>
              <w:right w:val="single" w:color="000000" w:sz="4" w:space="0"/>
            </w:tcBorders>
            <w:shd w:val="clear" w:color="auto" w:fill="00B050"/>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女宾未婚B套餐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9251"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32"/>
                <w:szCs w:val="32"/>
                <w:u w:val="none"/>
              </w:rPr>
            </w:pPr>
            <w:r>
              <w:rPr>
                <w:rFonts w:hint="eastAsia" w:ascii="微软雅黑" w:hAnsi="微软雅黑" w:eastAsia="微软雅黑" w:cs="微软雅黑"/>
                <w:b w:val="0"/>
                <w:bCs w:val="0"/>
                <w:i w:val="0"/>
                <w:iCs w:val="0"/>
                <w:snapToGrid w:val="0"/>
                <w:color w:val="FF0000"/>
                <w:kern w:val="0"/>
                <w:sz w:val="32"/>
                <w:szCs w:val="32"/>
                <w:u w:val="none"/>
                <w:lang w:val="en-US" w:eastAsia="zh-CN" w:bidi="ar"/>
              </w:rPr>
              <w:t>适合：年轻，重视日常压力情绪、营养吸收的老师群体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11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auto"/>
                <w:kern w:val="0"/>
                <w:sz w:val="24"/>
                <w:szCs w:val="24"/>
                <w:u w:val="none"/>
                <w:lang w:val="en-US" w:eastAsia="zh-CN" w:bidi="ar"/>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甲状腺</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功能</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FT3</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增多：见于甲状腺功能亢进      减少：见于甲状腺功能减退</w:t>
            </w:r>
          </w:p>
        </w:tc>
        <w:tc>
          <w:tcPr>
            <w:tcW w:w="8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b w:val="0"/>
                <w:bCs w:val="0"/>
                <w:i w:val="0"/>
                <w:iCs w:val="0"/>
                <w:color w:val="auto"/>
                <w:sz w:val="24"/>
                <w:szCs w:val="24"/>
                <w:u w:val="none"/>
              </w:rPr>
            </w:pP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FT4</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增多：见于甲状腺功能亢进      减少：见于甲状腺功能减退</w:t>
            </w:r>
          </w:p>
        </w:tc>
        <w:tc>
          <w:tcPr>
            <w:tcW w:w="8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微软雅黑" w:hAnsi="微软雅黑" w:eastAsia="微软雅黑" w:cs="微软雅黑"/>
                <w:b w:val="0"/>
                <w:bCs w:val="0"/>
                <w:i w:val="0"/>
                <w:iCs w:val="0"/>
                <w:color w:val="auto"/>
                <w:sz w:val="24"/>
                <w:szCs w:val="24"/>
                <w:u w:val="none"/>
              </w:rPr>
            </w:pP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TSH</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增多：见于原发性甲状腺功能减退，TSH是其最灵敏的指标；  减少：见于甲状腺功能亢进妊娠、尿毒症</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Segoe UI" w:hAnsi="Segoe UI" w:eastAsia="Segoe UI" w:cs="Segoe UI"/>
                <w:b w:val="0"/>
                <w:bCs w:val="0"/>
                <w:i w:val="0"/>
                <w:iCs w:val="0"/>
                <w:color w:val="auto"/>
                <w:sz w:val="24"/>
                <w:szCs w:val="24"/>
                <w:u w:val="none"/>
              </w:rPr>
            </w:pPr>
            <w:r>
              <w:rPr>
                <w:rFonts w:hint="default" w:ascii="Segoe UI" w:hAnsi="Segoe UI" w:eastAsia="Segoe UI" w:cs="Segoe UI"/>
                <w:b w:val="0"/>
                <w:bCs w:val="0"/>
                <w:i w:val="0"/>
                <w:iCs w:val="0"/>
                <w:snapToGrid w:val="0"/>
                <w:color w:val="auto"/>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超声骨密度检测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了解有无骨质疏松及疏松程度，预测骨折危险性。</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Segoe UI" w:hAnsi="Segoe UI" w:eastAsia="Segoe UI" w:cs="Segoe UI"/>
                <w:b w:val="0"/>
                <w:bCs w:val="0"/>
                <w:i w:val="0"/>
                <w:iCs w:val="0"/>
                <w:color w:val="auto"/>
                <w:sz w:val="24"/>
                <w:szCs w:val="24"/>
                <w:u w:val="none"/>
              </w:rPr>
            </w:pPr>
            <w:r>
              <w:rPr>
                <w:rFonts w:hint="default" w:ascii="Segoe UI" w:hAnsi="Segoe UI" w:eastAsia="Segoe UI" w:cs="Segoe UI"/>
                <w:b w:val="0"/>
                <w:bCs w:val="0"/>
                <w:i w:val="0"/>
                <w:iCs w:val="0"/>
                <w:snapToGrid w:val="0"/>
                <w:color w:val="auto"/>
                <w:kern w:val="0"/>
                <w:sz w:val="24"/>
                <w:szCs w:val="24"/>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5"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心脏钙化积分</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钙化积分可以作为独立于高血压、糖尿病、高血脂症、吸烟、早发家族史等经典危险因素的新的危险分层因素，</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特别是对于无症状的中危人群，应用钙化积分可以有限评价心血管事件的发生概率，发现早期冠心病的征兆，进行预警。</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肿瘤标志物</w:t>
            </w:r>
          </w:p>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FF0000"/>
                <w:kern w:val="0"/>
                <w:sz w:val="24"/>
                <w:szCs w:val="24"/>
                <w:u w:val="none"/>
                <w:lang w:val="en-US" w:eastAsia="zh-CN" w:bidi="ar"/>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升级</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7项</w:t>
            </w:r>
          </w:p>
        </w:tc>
        <w:tc>
          <w:tcPr>
            <w:tcW w:w="5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snapToGrid w:val="0"/>
                <w:color w:val="000000"/>
                <w:kern w:val="0"/>
                <w:sz w:val="24"/>
                <w:szCs w:val="24"/>
                <w:u w:val="none"/>
                <w:lang w:val="en-US" w:eastAsia="zh-CN" w:bidi="ar"/>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甲胎蛋白定量（ AFP ）、癌胚抗原定量（ CEA ）、糖链抗原CA19 -9、糖链抗原CA15 -3、人附睾分泌蛋白（ HE4 ）（女）、总前列腺特异性抗原（男）、鳞状细胞癌相关抗原</w:t>
            </w:r>
          </w:p>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SCCA（男）、EB病毒抗体VCA-IgA</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snapToGrid w:val="0"/>
                <w:color w:val="auto"/>
                <w:kern w:val="0"/>
                <w:sz w:val="24"/>
                <w:szCs w:val="24"/>
                <w:u w:val="none"/>
                <w:lang w:val="en-US" w:eastAsia="zh-CN" w:bidi="ar"/>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幽门螺杆菌</w:t>
            </w:r>
          </w:p>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HP检测</w:t>
            </w:r>
          </w:p>
        </w:tc>
        <w:tc>
          <w:tcPr>
            <w:tcW w:w="5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检测胃幽门螺旋杆菌感染，它与胃炎、溃疡、胃癌等相关，属于定性检查。</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50</w:t>
            </w:r>
          </w:p>
        </w:tc>
      </w:tr>
    </w:tbl>
    <w:p>
      <w:pPr>
        <w:jc w:val="left"/>
        <w:rPr>
          <w:rFonts w:ascii="Arial"/>
          <w:b w:val="0"/>
          <w:bCs w:val="0"/>
          <w:sz w:val="21"/>
        </w:rPr>
      </w:pPr>
    </w:p>
    <w:p>
      <w:pPr>
        <w:jc w:val="left"/>
        <w:rPr>
          <w:rFonts w:hint="eastAsia" w:ascii="宋体" w:hAnsi="宋体" w:eastAsia="宋体" w:cs="宋体"/>
          <w:b w:val="0"/>
          <w:bCs w:val="0"/>
          <w:sz w:val="44"/>
          <w:szCs w:val="44"/>
          <w:lang w:val="en-US" w:eastAsia="zh-CN"/>
        </w:rPr>
      </w:pPr>
      <w:r>
        <w:rPr>
          <w:rFonts w:hint="eastAsia" w:ascii="宋体" w:hAnsi="宋体" w:eastAsia="宋体" w:cs="宋体"/>
          <w:b w:val="0"/>
          <w:bCs w:val="0"/>
          <w:sz w:val="44"/>
          <w:szCs w:val="44"/>
          <w:lang w:val="en-US" w:eastAsia="zh-CN"/>
        </w:rPr>
        <w:t>可替换项目：高端核磁专项检测</w:t>
      </w:r>
      <w:r>
        <w:rPr>
          <w:rFonts w:hint="eastAsia" w:ascii="宋体" w:hAnsi="宋体" w:eastAsia="宋体" w:cs="宋体"/>
          <w:b w:val="0"/>
          <w:bCs w:val="0"/>
          <w:sz w:val="24"/>
          <w:szCs w:val="24"/>
          <w:lang w:val="en-US" w:eastAsia="zh-CN"/>
        </w:rPr>
        <w:t>（</w:t>
      </w:r>
      <w:r>
        <w:rPr>
          <w:rFonts w:hint="eastAsia" w:ascii="宋体" w:hAnsi="宋体" w:eastAsia="宋体" w:cs="宋体"/>
          <w:b w:val="0"/>
          <w:bCs w:val="0"/>
          <w:color w:val="FF0000"/>
          <w:sz w:val="28"/>
          <w:szCs w:val="28"/>
          <w:lang w:val="en-US" w:eastAsia="zh-CN"/>
        </w:rPr>
        <w:t>不包含基础必查项目和套餐A或套餐B）</w:t>
      </w:r>
    </w:p>
    <w:p>
      <w:pPr>
        <w:jc w:val="center"/>
        <w:rPr>
          <w:rFonts w:hint="eastAsia" w:ascii="宋体" w:hAnsi="宋体" w:eastAsia="宋体" w:cs="宋体"/>
          <w:b w:val="0"/>
          <w:bCs w:val="0"/>
          <w:color w:val="FF0000"/>
          <w:sz w:val="30"/>
          <w:szCs w:val="30"/>
          <w:lang w:val="en-US" w:eastAsia="zh-CN"/>
        </w:rPr>
      </w:pPr>
      <w:r>
        <w:rPr>
          <w:rFonts w:hint="eastAsia" w:ascii="宋体" w:hAnsi="宋体" w:eastAsia="宋体" w:cs="宋体"/>
          <w:b w:val="0"/>
          <w:bCs w:val="0"/>
          <w:color w:val="FF0000"/>
          <w:sz w:val="30"/>
          <w:szCs w:val="30"/>
          <w:lang w:val="en-US" w:eastAsia="zh-CN"/>
        </w:rPr>
        <w:t>适合：从未检查过颅脑核磁筛查等人群（该项目可预防脑梗脑中风）</w:t>
      </w:r>
    </w:p>
    <w:tbl>
      <w:tblPr>
        <w:tblStyle w:val="4"/>
        <w:tblpPr w:leftFromText="180" w:rightFromText="180" w:vertAnchor="text" w:horzAnchor="page" w:tblpX="998" w:tblpY="404"/>
        <w:tblOverlap w:val="never"/>
        <w:tblW w:w="9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634"/>
        <w:gridCol w:w="6336"/>
        <w:gridCol w:w="928"/>
        <w:gridCol w:w="9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1134" w:type="dxa"/>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keepNext w:val="0"/>
              <w:keepLines w:val="0"/>
              <w:widowControl/>
              <w:suppressLineNumbers w:val="0"/>
              <w:jc w:val="center"/>
              <w:textAlignment w:val="center"/>
              <w:rPr>
                <w:rFonts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检测范围</w:t>
            </w:r>
          </w:p>
        </w:tc>
        <w:tc>
          <w:tcPr>
            <w:tcW w:w="634" w:type="dxa"/>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体检项目</w:t>
            </w:r>
          </w:p>
        </w:tc>
        <w:tc>
          <w:tcPr>
            <w:tcW w:w="6336" w:type="dxa"/>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临床意义</w:t>
            </w:r>
          </w:p>
        </w:tc>
        <w:tc>
          <w:tcPr>
            <w:tcW w:w="928" w:type="dxa"/>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男宾</w:t>
            </w:r>
          </w:p>
        </w:tc>
        <w:tc>
          <w:tcPr>
            <w:tcW w:w="928" w:type="dxa"/>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FFFF"/>
                <w:sz w:val="32"/>
                <w:szCs w:val="32"/>
                <w:u w:val="none"/>
              </w:rPr>
            </w:pPr>
            <w:r>
              <w:rPr>
                <w:rFonts w:hint="eastAsia" w:ascii="微软雅黑" w:hAnsi="微软雅黑" w:eastAsia="微软雅黑" w:cs="微软雅黑"/>
                <w:b w:val="0"/>
                <w:bCs w:val="0"/>
                <w:i w:val="0"/>
                <w:iCs w:val="0"/>
                <w:snapToGrid w:val="0"/>
                <w:color w:val="FFFFFF"/>
                <w:kern w:val="0"/>
                <w:sz w:val="32"/>
                <w:szCs w:val="32"/>
                <w:u w:val="none"/>
                <w:lang w:val="en-US" w:eastAsia="zh-CN" w:bidi="ar"/>
              </w:rPr>
              <w:t>女宾  已婚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176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颅脑核磁</w:t>
            </w:r>
          </w:p>
        </w:tc>
        <w:tc>
          <w:tcPr>
            <w:tcW w:w="63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头部MRA常</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作为颅脑疾病相关器质性病变（如脑萎缩）的最精准的检测手段之一，其无辐射危害，适合在对高危人群进行肿瘤影像学筛查。</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600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5" w:hRule="atLeast"/>
        </w:trPr>
        <w:tc>
          <w:tcPr>
            <w:tcW w:w="11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肺癌  检测</w:t>
            </w:r>
          </w:p>
        </w:tc>
        <w:tc>
          <w:tcPr>
            <w:tcW w:w="6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低计量螺旋CT</w:t>
            </w:r>
          </w:p>
        </w:tc>
        <w:tc>
          <w:tcPr>
            <w:tcW w:w="63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auto"/>
                <w:sz w:val="24"/>
                <w:szCs w:val="24"/>
                <w:u w:val="none"/>
              </w:rPr>
            </w:pPr>
            <w:r>
              <w:rPr>
                <w:rFonts w:hint="eastAsia" w:ascii="微软雅黑" w:hAnsi="微软雅黑" w:eastAsia="微软雅黑" w:cs="微软雅黑"/>
                <w:b w:val="0"/>
                <w:bCs w:val="0"/>
                <w:i w:val="0"/>
                <w:iCs w:val="0"/>
                <w:snapToGrid w:val="0"/>
                <w:color w:val="auto"/>
                <w:kern w:val="0"/>
                <w:sz w:val="24"/>
                <w:szCs w:val="24"/>
                <w:u w:val="none"/>
                <w:lang w:val="en-US" w:eastAsia="zh-CN" w:bidi="ar"/>
              </w:rPr>
              <w:t>肺癌检查的金标准之一，较传统CT降低88%辐射剂量、可以发现肺部0.1毫米的肺结节， 低剂量螺旋 CT 对肺部筛查有助于发现早期 肺癌，特别是周围型肺癌，其诊出率约为胸片的 10 倍。因其较少的辐射剂量，有效的降低了医源性辐射引起的恶性病变的风险。</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260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176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心脏钙化积分</w:t>
            </w:r>
          </w:p>
        </w:tc>
        <w:tc>
          <w:tcPr>
            <w:tcW w:w="63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钙化积分可以作为独立于高血压、糖尿病、高血脂症、吸烟、早发家族史等经典危险因素的新的危险分层因素，</w:t>
            </w:r>
            <w:r>
              <w:rPr>
                <w:rFonts w:hint="eastAsia" w:ascii="微软雅黑" w:hAnsi="微软雅黑" w:eastAsia="微软雅黑" w:cs="微软雅黑"/>
                <w:b w:val="0"/>
                <w:bCs w:val="0"/>
                <w:i w:val="0"/>
                <w:iCs w:val="0"/>
                <w:snapToGrid w:val="0"/>
                <w:color w:val="FF0000"/>
                <w:kern w:val="0"/>
                <w:sz w:val="24"/>
                <w:szCs w:val="24"/>
                <w:u w:val="none"/>
                <w:lang w:val="en-US" w:eastAsia="zh-CN" w:bidi="ar"/>
              </w:rPr>
              <w:t>特别是对于无症状的中危人群，应用钙化积分可以有限评价心血管事件的发生概率，发现早期冠心病的征兆，进行预警。</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180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rPr>
            </w:pPr>
            <w:r>
              <w:rPr>
                <w:rFonts w:hint="default" w:ascii="Arial" w:hAnsi="Arial" w:eastAsia="宋体" w:cs="Arial"/>
                <w:b w:val="0"/>
                <w:bCs w:val="0"/>
                <w:i w:val="0"/>
                <w:iCs w:val="0"/>
                <w:snapToGrid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76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女性盆底功能检查</w:t>
            </w:r>
          </w:p>
        </w:tc>
        <w:tc>
          <w:tcPr>
            <w:tcW w:w="63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已育女性必查项目之一，全面评估女性盆地健康，检测80分为及格线，检测漏尿、性生活、盆腔反复炎症等女性盆底的整体健康问题原因</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Segoe UI" w:hAnsi="Segoe UI" w:eastAsia="Segoe UI" w:cs="Segoe UI"/>
                <w:b w:val="0"/>
                <w:bCs w:val="0"/>
                <w:i w:val="0"/>
                <w:iCs w:val="0"/>
                <w:color w:val="FF0000"/>
                <w:sz w:val="24"/>
                <w:szCs w:val="24"/>
                <w:u w:val="none"/>
              </w:rPr>
            </w:pPr>
            <w:r>
              <w:rPr>
                <w:rFonts w:hint="default" w:ascii="Segoe UI" w:hAnsi="Segoe UI" w:eastAsia="Segoe UI" w:cs="Segoe UI"/>
                <w:b w:val="0"/>
                <w:bCs w:val="0"/>
                <w:i w:val="0"/>
                <w:iCs w:val="0"/>
                <w:snapToGrid w:val="0"/>
                <w:color w:val="FF0000"/>
                <w:kern w:val="0"/>
                <w:sz w:val="24"/>
                <w:szCs w:val="24"/>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104"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000000"/>
                <w:sz w:val="24"/>
                <w:szCs w:val="24"/>
                <w:u w:val="none"/>
              </w:rPr>
            </w:pPr>
            <w:r>
              <w:rPr>
                <w:rFonts w:hint="eastAsia" w:ascii="微软雅黑" w:hAnsi="微软雅黑" w:eastAsia="微软雅黑" w:cs="微软雅黑"/>
                <w:b w:val="0"/>
                <w:bCs w:val="0"/>
                <w:i w:val="0"/>
                <w:iCs w:val="0"/>
                <w:snapToGrid w:val="0"/>
                <w:color w:val="000000"/>
                <w:kern w:val="0"/>
                <w:sz w:val="24"/>
                <w:szCs w:val="24"/>
                <w:u w:val="none"/>
                <w:lang w:val="en-US" w:eastAsia="zh-CN" w:bidi="ar"/>
              </w:rPr>
              <w:t>合计</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lang w:val="en-US"/>
              </w:rPr>
            </w:pPr>
            <w:r>
              <w:rPr>
                <w:rFonts w:hint="default" w:ascii="Arial" w:hAnsi="Arial" w:eastAsia="宋体" w:cs="Arial"/>
                <w:b w:val="0"/>
                <w:bCs w:val="0"/>
                <w:i w:val="0"/>
                <w:iCs w:val="0"/>
                <w:snapToGrid w:val="0"/>
                <w:color w:val="000000"/>
                <w:kern w:val="0"/>
                <w:sz w:val="24"/>
                <w:szCs w:val="24"/>
                <w:u w:val="none"/>
                <w:lang w:val="en-US" w:eastAsia="zh-CN" w:bidi="ar"/>
              </w:rPr>
              <w:t>1</w:t>
            </w:r>
            <w:r>
              <w:rPr>
                <w:rFonts w:hint="eastAsia" w:ascii="Arial" w:hAnsi="Arial" w:eastAsia="宋体" w:cs="Arial"/>
                <w:b w:val="0"/>
                <w:bCs w:val="0"/>
                <w:i w:val="0"/>
                <w:iCs w:val="0"/>
                <w:snapToGrid w:val="0"/>
                <w:color w:val="000000"/>
                <w:kern w:val="0"/>
                <w:sz w:val="24"/>
                <w:szCs w:val="24"/>
                <w:u w:val="none"/>
                <w:lang w:val="en-US" w:eastAsia="zh-CN" w:bidi="ar"/>
              </w:rPr>
              <w:t>040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24"/>
                <w:szCs w:val="24"/>
                <w:u w:val="none"/>
                <w:lang w:val="en-US"/>
              </w:rPr>
            </w:pPr>
            <w:r>
              <w:rPr>
                <w:rFonts w:hint="eastAsia" w:ascii="Arial" w:hAnsi="Arial" w:eastAsia="宋体" w:cs="Arial"/>
                <w:b w:val="0"/>
                <w:bCs w:val="0"/>
                <w:i w:val="0"/>
                <w:iCs w:val="0"/>
                <w:snapToGrid w:val="0"/>
                <w:color w:val="000000"/>
                <w:kern w:val="0"/>
                <w:sz w:val="24"/>
                <w:szCs w:val="24"/>
                <w:u w:val="none"/>
                <w:lang w:val="en-US" w:eastAsia="zh-CN" w:bidi="ar"/>
              </w:rPr>
              <w:t>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104"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统一结算</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500</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FF0000"/>
                <w:sz w:val="24"/>
                <w:szCs w:val="24"/>
                <w:u w:val="none"/>
              </w:rPr>
            </w:pPr>
            <w:r>
              <w:rPr>
                <w:rFonts w:hint="eastAsia" w:ascii="微软雅黑" w:hAnsi="微软雅黑" w:eastAsia="微软雅黑" w:cs="微软雅黑"/>
                <w:b w:val="0"/>
                <w:bCs w:val="0"/>
                <w:i w:val="0"/>
                <w:iCs w:val="0"/>
                <w:snapToGrid w:val="0"/>
                <w:color w:val="FF0000"/>
                <w:kern w:val="0"/>
                <w:sz w:val="24"/>
                <w:szCs w:val="24"/>
                <w:u w:val="none"/>
                <w:lang w:val="en-US" w:eastAsia="zh-CN" w:bidi="ar"/>
              </w:rPr>
              <w:t>800</w:t>
            </w:r>
          </w:p>
        </w:tc>
      </w:tr>
    </w:tbl>
    <w:p>
      <w:pPr>
        <w:rPr>
          <w:rFonts w:ascii="Arial"/>
          <w:sz w:val="21"/>
        </w:rPr>
      </w:pPr>
    </w:p>
    <w:p>
      <w:pPr>
        <w:pStyle w:val="7"/>
        <w:spacing w:line="276" w:lineRule="auto"/>
        <w:ind w:firstLine="0" w:firstLineChars="0"/>
        <w:jc w:val="both"/>
        <w:rPr>
          <w:rFonts w:hint="eastAsia" w:ascii="宋体" w:hAnsi="宋体" w:eastAsia="宋体" w:cs="宋体"/>
          <w:b/>
          <w:bCs/>
          <w:sz w:val="30"/>
          <w:szCs w:val="30"/>
          <w:lang w:eastAsia="zh-CN"/>
        </w:rPr>
      </w:pPr>
    </w:p>
    <w:p>
      <w:pPr>
        <w:pStyle w:val="7"/>
        <w:spacing w:line="276" w:lineRule="auto"/>
        <w:ind w:firstLine="0" w:firstLineChars="0"/>
        <w:jc w:val="center"/>
        <w:rPr>
          <w:rFonts w:hint="eastAsia" w:ascii="宋体" w:hAnsi="宋体" w:eastAsia="宋体" w:cs="宋体"/>
          <w:b/>
          <w:bCs/>
          <w:sz w:val="30"/>
          <w:szCs w:val="30"/>
          <w:lang w:eastAsia="zh-CN"/>
        </w:rPr>
      </w:pPr>
    </w:p>
    <w:p>
      <w:pPr>
        <w:pStyle w:val="7"/>
        <w:spacing w:line="276" w:lineRule="auto"/>
        <w:ind w:firstLine="0" w:firstLineChars="0"/>
        <w:jc w:val="center"/>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关于长江大学老师</w:t>
      </w:r>
      <w:r>
        <w:rPr>
          <w:rFonts w:hint="eastAsia" w:ascii="宋体" w:hAnsi="宋体" w:eastAsia="宋体" w:cs="宋体"/>
          <w:b/>
          <w:bCs/>
          <w:sz w:val="30"/>
          <w:szCs w:val="30"/>
          <w:highlight w:val="red"/>
          <w:lang w:eastAsia="zh-CN"/>
        </w:rPr>
        <w:t>免费复查</w:t>
      </w:r>
      <w:r>
        <w:rPr>
          <w:rFonts w:hint="eastAsia" w:ascii="宋体" w:hAnsi="宋体" w:eastAsia="宋体" w:cs="宋体"/>
          <w:b/>
          <w:bCs/>
          <w:sz w:val="30"/>
          <w:szCs w:val="30"/>
          <w:lang w:eastAsia="zh-CN"/>
        </w:rPr>
        <w:t>的通知</w:t>
      </w:r>
    </w:p>
    <w:p>
      <w:pPr>
        <w:pStyle w:val="7"/>
        <w:spacing w:line="276" w:lineRule="auto"/>
        <w:ind w:firstLine="0" w:firstLineChars="0"/>
        <w:jc w:val="center"/>
        <w:rPr>
          <w:rFonts w:hint="eastAsia" w:ascii="宋体" w:hAnsi="宋体" w:eastAsia="宋体" w:cs="宋体"/>
          <w:b/>
          <w:bCs/>
          <w:sz w:val="30"/>
          <w:szCs w:val="30"/>
          <w:lang w:eastAsia="zh-CN"/>
        </w:rPr>
      </w:pPr>
    </w:p>
    <w:p>
      <w:pPr>
        <w:pStyle w:val="7"/>
        <w:spacing w:line="48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活得久、活得好、老得慢，是美兆一直追求的客户价值！为了更好的促进老客户的自我健康管理，</w:t>
      </w:r>
      <w:r>
        <w:rPr>
          <w:rFonts w:hint="eastAsia" w:ascii="宋体" w:hAnsi="宋体" w:eastAsia="宋体" w:cs="宋体"/>
          <w:b w:val="0"/>
          <w:bCs w:val="0"/>
          <w:sz w:val="21"/>
          <w:szCs w:val="21"/>
          <w:highlight w:val="red"/>
          <w:lang w:eastAsia="zh-CN"/>
        </w:rPr>
        <w:t>美兆针对长江大学的老师做专项服务升级</w:t>
      </w:r>
      <w:r>
        <w:rPr>
          <w:rFonts w:hint="eastAsia" w:ascii="宋体" w:hAnsi="宋体" w:eastAsia="宋体" w:cs="宋体"/>
          <w:b w:val="0"/>
          <w:bCs w:val="0"/>
          <w:sz w:val="21"/>
          <w:szCs w:val="21"/>
          <w:lang w:eastAsia="zh-CN"/>
        </w:rPr>
        <w:t>，在体检中存在的部份阳性指标，特推出免费复查专享服务，具体如下:</w:t>
      </w:r>
    </w:p>
    <w:p>
      <w:pPr>
        <w:pStyle w:val="7"/>
        <w:numPr>
          <w:ilvl w:val="0"/>
          <w:numId w:val="4"/>
        </w:numPr>
        <w:spacing w:line="48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复查对象：202</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lang w:eastAsia="zh-CN"/>
        </w:rPr>
        <w:t>年长江大学来体检的老师客户</w:t>
      </w:r>
    </w:p>
    <w:p>
      <w:pPr>
        <w:pStyle w:val="7"/>
        <w:numPr>
          <w:ilvl w:val="0"/>
          <w:numId w:val="4"/>
        </w:numPr>
        <w:spacing w:line="480" w:lineRule="auto"/>
        <w:rPr>
          <w:rFonts w:hint="eastAsia" w:ascii="宋体" w:hAnsi="宋体" w:eastAsia="宋体" w:cs="宋体"/>
          <w:b w:val="0"/>
          <w:bCs w:val="0"/>
          <w:sz w:val="21"/>
          <w:szCs w:val="21"/>
          <w:highlight w:val="red"/>
          <w:lang w:eastAsia="zh-CN"/>
        </w:rPr>
      </w:pPr>
      <w:r>
        <w:rPr>
          <w:rFonts w:hint="eastAsia" w:ascii="宋体" w:hAnsi="宋体" w:eastAsia="宋体" w:cs="宋体"/>
          <w:b w:val="0"/>
          <w:bCs w:val="0"/>
          <w:sz w:val="21"/>
          <w:szCs w:val="21"/>
          <w:lang w:eastAsia="zh-CN"/>
        </w:rPr>
        <w:t>复查时间：</w:t>
      </w:r>
      <w:r>
        <w:rPr>
          <w:rFonts w:hint="eastAsia" w:ascii="宋体" w:hAnsi="宋体" w:eastAsia="宋体" w:cs="宋体"/>
          <w:b w:val="0"/>
          <w:bCs w:val="0"/>
          <w:sz w:val="21"/>
          <w:szCs w:val="21"/>
          <w:highlight w:val="red"/>
          <w:lang w:eastAsia="zh-CN"/>
        </w:rPr>
        <w:t>体检之后</w:t>
      </w:r>
      <w:r>
        <w:rPr>
          <w:rFonts w:hint="eastAsia" w:ascii="宋体" w:hAnsi="宋体" w:eastAsia="宋体" w:cs="宋体"/>
          <w:b w:val="0"/>
          <w:bCs w:val="0"/>
          <w:sz w:val="21"/>
          <w:szCs w:val="21"/>
          <w:highlight w:val="red"/>
          <w:lang w:val="en-US" w:eastAsia="zh-CN"/>
        </w:rPr>
        <w:t>3到</w:t>
      </w:r>
      <w:r>
        <w:rPr>
          <w:rFonts w:hint="eastAsia" w:ascii="宋体" w:hAnsi="宋体" w:eastAsia="宋体" w:cs="宋体"/>
          <w:b w:val="0"/>
          <w:bCs w:val="0"/>
          <w:sz w:val="21"/>
          <w:szCs w:val="21"/>
          <w:highlight w:val="red"/>
          <w:lang w:eastAsia="zh-CN"/>
        </w:rPr>
        <w:t>6个月内，最晚不能超过</w:t>
      </w:r>
      <w:r>
        <w:rPr>
          <w:rFonts w:hint="eastAsia" w:ascii="宋体" w:hAnsi="宋体" w:eastAsia="宋体" w:cs="宋体"/>
          <w:b w:val="0"/>
          <w:bCs w:val="0"/>
          <w:sz w:val="21"/>
          <w:szCs w:val="21"/>
          <w:highlight w:val="red"/>
          <w:lang w:val="en-US" w:eastAsia="zh-CN"/>
        </w:rPr>
        <w:t>6个月</w:t>
      </w:r>
    </w:p>
    <w:p>
      <w:pPr>
        <w:pStyle w:val="7"/>
        <w:numPr>
          <w:ilvl w:val="0"/>
          <w:numId w:val="4"/>
        </w:numPr>
        <w:spacing w:line="48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复查项目： </w:t>
      </w:r>
    </w:p>
    <w:tbl>
      <w:tblPr>
        <w:tblStyle w:val="4"/>
        <w:tblW w:w="9163" w:type="dxa"/>
        <w:tblInd w:w="96" w:type="dxa"/>
        <w:tblLayout w:type="fixed"/>
        <w:tblCellMar>
          <w:top w:w="0" w:type="dxa"/>
          <w:left w:w="108" w:type="dxa"/>
          <w:bottom w:w="0" w:type="dxa"/>
          <w:right w:w="108" w:type="dxa"/>
        </w:tblCellMar>
      </w:tblPr>
      <w:tblGrid>
        <w:gridCol w:w="1056"/>
        <w:gridCol w:w="3016"/>
        <w:gridCol w:w="3016"/>
        <w:gridCol w:w="2075"/>
      </w:tblGrid>
      <w:tr>
        <w:tblPrEx>
          <w:tblCellMar>
            <w:top w:w="0" w:type="dxa"/>
            <w:left w:w="108" w:type="dxa"/>
            <w:bottom w:w="0" w:type="dxa"/>
            <w:right w:w="108" w:type="dxa"/>
          </w:tblCellMar>
        </w:tblPrEx>
        <w:trPr>
          <w:trHeight w:val="438" w:hRule="atLeast"/>
        </w:trPr>
        <w:tc>
          <w:tcPr>
            <w:tcW w:w="9163" w:type="dxa"/>
            <w:gridSpan w:val="4"/>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textAlignment w:val="center"/>
              <w:rPr>
                <w:rFonts w:hint="eastAsia" w:ascii="宋体" w:hAnsi="宋体" w:eastAsia="宋体" w:cs="宋体"/>
                <w:b w:val="0"/>
                <w:bCs w:val="0"/>
                <w:color w:val="000000"/>
                <w:sz w:val="21"/>
                <w:szCs w:val="21"/>
                <w:lang w:eastAsia="zh-CN"/>
              </w:rPr>
            </w:pPr>
            <w:r>
              <w:rPr>
                <w:rStyle w:val="8"/>
                <w:rFonts w:hint="eastAsia" w:ascii="宋体" w:hAnsi="宋体" w:eastAsia="宋体" w:cs="宋体"/>
                <w:b w:val="0"/>
                <w:bCs w:val="0"/>
                <w:sz w:val="21"/>
                <w:szCs w:val="21"/>
                <w:highlight w:val="red"/>
                <w:lang w:eastAsia="zh-CN" w:bidi="ar"/>
              </w:rPr>
              <w:t>免费复查</w:t>
            </w:r>
            <w:r>
              <w:rPr>
                <w:rStyle w:val="8"/>
                <w:rFonts w:hint="eastAsia" w:ascii="宋体" w:hAnsi="宋体" w:eastAsia="宋体" w:cs="宋体"/>
                <w:b w:val="0"/>
                <w:bCs w:val="0"/>
                <w:sz w:val="21"/>
                <w:szCs w:val="21"/>
                <w:highlight w:val="red"/>
                <w:lang w:val="en-US" w:eastAsia="zh-CN" w:bidi="ar"/>
              </w:rPr>
              <w:t>36</w:t>
            </w:r>
            <w:r>
              <w:rPr>
                <w:rStyle w:val="8"/>
                <w:rFonts w:hint="eastAsia" w:ascii="宋体" w:hAnsi="宋体" w:eastAsia="宋体" w:cs="宋体"/>
                <w:b w:val="0"/>
                <w:bCs w:val="0"/>
                <w:sz w:val="21"/>
                <w:szCs w:val="21"/>
                <w:highlight w:val="red"/>
                <w:lang w:eastAsia="zh-CN" w:bidi="ar"/>
              </w:rPr>
              <w:t>项</w:t>
            </w:r>
            <w:r>
              <w:rPr>
                <w:rStyle w:val="8"/>
                <w:rFonts w:hint="eastAsia" w:ascii="宋体" w:hAnsi="宋体" w:eastAsia="宋体" w:cs="宋体"/>
                <w:b w:val="0"/>
                <w:bCs w:val="0"/>
                <w:sz w:val="21"/>
                <w:szCs w:val="21"/>
                <w:lang w:eastAsia="zh-CN" w:bidi="ar"/>
              </w:rPr>
              <w:t>明细分类（总价值：</w:t>
            </w:r>
            <w:r>
              <w:rPr>
                <w:rStyle w:val="8"/>
                <w:rFonts w:hint="eastAsia" w:ascii="宋体" w:hAnsi="宋体" w:eastAsia="宋体" w:cs="宋体"/>
                <w:b w:val="0"/>
                <w:bCs w:val="0"/>
                <w:sz w:val="21"/>
                <w:szCs w:val="21"/>
                <w:lang w:val="en-US" w:eastAsia="zh-CN" w:bidi="ar"/>
              </w:rPr>
              <w:t>2479元</w:t>
            </w:r>
            <w:r>
              <w:rPr>
                <w:rStyle w:val="8"/>
                <w:rFonts w:hint="eastAsia" w:ascii="宋体" w:hAnsi="宋体" w:eastAsia="宋体" w:cs="宋体"/>
                <w:b w:val="0"/>
                <w:bCs w:val="0"/>
                <w:sz w:val="21"/>
                <w:szCs w:val="21"/>
                <w:lang w:eastAsia="zh-CN" w:bidi="ar"/>
              </w:rPr>
              <w:t>）</w:t>
            </w:r>
          </w:p>
        </w:tc>
      </w:tr>
      <w:tr>
        <w:tblPrEx>
          <w:tblCellMar>
            <w:top w:w="0" w:type="dxa"/>
            <w:left w:w="108" w:type="dxa"/>
            <w:bottom w:w="0" w:type="dxa"/>
            <w:right w:w="108" w:type="dxa"/>
          </w:tblCellMar>
        </w:tblPrEx>
        <w:trPr>
          <w:trHeight w:val="610" w:hRule="atLeast"/>
        </w:trPr>
        <w:tc>
          <w:tcPr>
            <w:tcW w:w="4072" w:type="dxa"/>
            <w:gridSpan w:val="2"/>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影像类</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bidi="ar"/>
              </w:rPr>
              <w:t>检验类</w:t>
            </w: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仪器类</w:t>
            </w:r>
          </w:p>
        </w:tc>
      </w:tr>
      <w:tr>
        <w:tblPrEx>
          <w:tblCellMar>
            <w:top w:w="0" w:type="dxa"/>
            <w:left w:w="108" w:type="dxa"/>
            <w:bottom w:w="0" w:type="dxa"/>
            <w:right w:w="108" w:type="dxa"/>
          </w:tblCellMar>
        </w:tblPrEx>
        <w:trPr>
          <w:trHeight w:val="318" w:hRule="atLeast"/>
        </w:trPr>
        <w:tc>
          <w:tcPr>
            <w:tcW w:w="1056" w:type="dxa"/>
            <w:vMerge w:val="restart"/>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彩超类</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lang w:eastAsia="zh-CN"/>
              </w:rPr>
            </w:pPr>
            <w:r>
              <w:rPr>
                <w:rStyle w:val="9"/>
                <w:rFonts w:hint="eastAsia" w:ascii="宋体" w:hAnsi="宋体" w:eastAsia="宋体" w:cs="宋体"/>
                <w:b w:val="0"/>
                <w:bCs w:val="0"/>
                <w:sz w:val="21"/>
                <w:szCs w:val="21"/>
                <w:lang w:eastAsia="zh-CN" w:bidi="ar"/>
              </w:rPr>
              <w:t>肝胆脾胰肾（需空腹）</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血常规</w:t>
            </w: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心电图</w:t>
            </w:r>
          </w:p>
        </w:tc>
      </w:tr>
      <w:tr>
        <w:tblPrEx>
          <w:tblCellMar>
            <w:top w:w="0" w:type="dxa"/>
            <w:left w:w="108" w:type="dxa"/>
            <w:bottom w:w="0" w:type="dxa"/>
            <w:right w:w="108" w:type="dxa"/>
          </w:tblCellMar>
        </w:tblPrEx>
        <w:trPr>
          <w:trHeight w:val="288"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rPr>
                <w:rFonts w:hint="eastAsia" w:ascii="宋体" w:hAnsi="宋体" w:eastAsia="宋体" w:cs="宋体"/>
                <w:b w:val="0"/>
                <w:bCs w:val="0"/>
                <w:color w:val="000000"/>
                <w:sz w:val="21"/>
                <w:szCs w:val="21"/>
              </w:rPr>
            </w:pP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甲状腺</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bidi="ar"/>
              </w:rPr>
              <w:t>尿常规</w:t>
            </w: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早期动脉硬化</w:t>
            </w:r>
          </w:p>
        </w:tc>
      </w:tr>
      <w:tr>
        <w:tblPrEx>
          <w:tblCellMar>
            <w:top w:w="0" w:type="dxa"/>
            <w:left w:w="108" w:type="dxa"/>
            <w:bottom w:w="0" w:type="dxa"/>
            <w:right w:w="108" w:type="dxa"/>
          </w:tblCellMar>
        </w:tblPrEx>
        <w:trPr>
          <w:trHeight w:val="288"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rPr>
                <w:rFonts w:hint="eastAsia" w:ascii="宋体" w:hAnsi="宋体" w:eastAsia="宋体" w:cs="宋体"/>
                <w:b w:val="0"/>
                <w:bCs w:val="0"/>
                <w:color w:val="000000"/>
                <w:sz w:val="21"/>
                <w:szCs w:val="21"/>
              </w:rPr>
            </w:pP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颈动脉</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肝功能4项（需空腹）</w:t>
            </w: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骨密度</w:t>
            </w:r>
          </w:p>
        </w:tc>
      </w:tr>
      <w:tr>
        <w:tblPrEx>
          <w:tblCellMar>
            <w:top w:w="0" w:type="dxa"/>
            <w:left w:w="108" w:type="dxa"/>
            <w:bottom w:w="0" w:type="dxa"/>
            <w:right w:w="108" w:type="dxa"/>
          </w:tblCellMar>
        </w:tblPrEx>
        <w:trPr>
          <w:trHeight w:val="288"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rPr>
                <w:rFonts w:hint="eastAsia" w:ascii="宋体" w:hAnsi="宋体" w:eastAsia="宋体" w:cs="宋体"/>
                <w:b w:val="0"/>
                <w:bCs w:val="0"/>
                <w:color w:val="000000"/>
                <w:sz w:val="21"/>
                <w:szCs w:val="21"/>
              </w:rPr>
            </w:pP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bidi="ar"/>
              </w:rPr>
              <w:t>前列腺、膀胱（男性）</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肾功能三项</w:t>
            </w: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眼底照相</w:t>
            </w:r>
          </w:p>
        </w:tc>
      </w:tr>
      <w:tr>
        <w:tblPrEx>
          <w:tblCellMar>
            <w:top w:w="0" w:type="dxa"/>
            <w:left w:w="108" w:type="dxa"/>
            <w:bottom w:w="0" w:type="dxa"/>
            <w:right w:w="108" w:type="dxa"/>
          </w:tblCellMar>
        </w:tblPrEx>
        <w:trPr>
          <w:trHeight w:val="288"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rPr>
                <w:rFonts w:hint="eastAsia" w:ascii="宋体" w:hAnsi="宋体" w:eastAsia="宋体" w:cs="宋体"/>
                <w:b w:val="0"/>
                <w:bCs w:val="0"/>
                <w:color w:val="000000"/>
                <w:sz w:val="21"/>
                <w:szCs w:val="21"/>
              </w:rPr>
            </w:pP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bidi="ar"/>
              </w:rPr>
              <w:t>乳腺（女性）</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空腹血糖（需空腹）</w:t>
            </w: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人体成分</w:t>
            </w:r>
          </w:p>
        </w:tc>
      </w:tr>
      <w:tr>
        <w:tblPrEx>
          <w:tblCellMar>
            <w:top w:w="0" w:type="dxa"/>
            <w:left w:w="108" w:type="dxa"/>
            <w:bottom w:w="0" w:type="dxa"/>
            <w:right w:w="108" w:type="dxa"/>
          </w:tblCellMar>
        </w:tblPrEx>
        <w:trPr>
          <w:trHeight w:val="288" w:hRule="atLeast"/>
        </w:trPr>
        <w:tc>
          <w:tcPr>
            <w:tcW w:w="1056"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rPr>
                <w:rFonts w:hint="eastAsia" w:ascii="宋体" w:hAnsi="宋体" w:eastAsia="宋体" w:cs="宋体"/>
                <w:b w:val="0"/>
                <w:bCs w:val="0"/>
                <w:color w:val="000000"/>
                <w:sz w:val="21"/>
                <w:szCs w:val="21"/>
              </w:rPr>
            </w:pP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bidi="ar"/>
              </w:rPr>
              <w:t>子宫附件（女性）</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血脂4项（需空腹）</w:t>
            </w: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一般情况</w:t>
            </w:r>
          </w:p>
        </w:tc>
      </w:tr>
      <w:tr>
        <w:tblPrEx>
          <w:tblCellMar>
            <w:top w:w="0" w:type="dxa"/>
            <w:left w:w="108" w:type="dxa"/>
            <w:bottom w:w="0" w:type="dxa"/>
            <w:right w:w="108" w:type="dxa"/>
          </w:tblCellMar>
        </w:tblPrEx>
        <w:trPr>
          <w:trHeight w:val="318" w:hRule="atLeast"/>
        </w:trPr>
        <w:tc>
          <w:tcPr>
            <w:tcW w:w="105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center"/>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影像类</w:t>
            </w:r>
          </w:p>
        </w:tc>
        <w:tc>
          <w:tcPr>
            <w:tcW w:w="3016"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胸部CT、头颅MRI</w:t>
            </w:r>
          </w:p>
        </w:tc>
        <w:tc>
          <w:tcPr>
            <w:tcW w:w="3016" w:type="dxa"/>
            <w:tcBorders>
              <w:top w:val="single" w:color="000000" w:sz="4" w:space="0"/>
              <w:left w:val="nil"/>
              <w:bottom w:val="single" w:color="auto" w:sz="4" w:space="0"/>
              <w:right w:val="nil"/>
            </w:tcBorders>
            <w:noWrap/>
            <w:vAlign w:val="center"/>
          </w:tcPr>
          <w:p>
            <w:pPr>
              <w:spacing w:line="480" w:lineRule="auto"/>
              <w:rPr>
                <w:rFonts w:hint="eastAsia" w:ascii="宋体" w:hAnsi="宋体" w:eastAsia="宋体" w:cs="宋体"/>
                <w:b w:val="0"/>
                <w:bCs w:val="0"/>
                <w:color w:val="000000"/>
                <w:sz w:val="21"/>
                <w:szCs w:val="21"/>
                <w:lang w:eastAsia="zh-CN"/>
              </w:rPr>
            </w:pPr>
          </w:p>
        </w:tc>
        <w:tc>
          <w:tcPr>
            <w:tcW w:w="2075" w:type="dxa"/>
            <w:tcBorders>
              <w:top w:val="single" w:color="000000" w:sz="4" w:space="0"/>
              <w:left w:val="single" w:color="000000" w:sz="4" w:space="0"/>
              <w:bottom w:val="single" w:color="000000" w:sz="4" w:space="0"/>
              <w:right w:val="single" w:color="000000" w:sz="4" w:space="0"/>
            </w:tcBorders>
            <w:noWrap/>
            <w:vAlign w:val="center"/>
          </w:tcPr>
          <w:p>
            <w:pPr>
              <w:spacing w:line="480" w:lineRule="auto"/>
              <w:jc w:val="left"/>
              <w:textAlignment w:val="center"/>
              <w:rPr>
                <w:rFonts w:hint="eastAsia" w:ascii="宋体" w:hAnsi="宋体" w:eastAsia="宋体" w:cs="宋体"/>
                <w:b w:val="0"/>
                <w:bCs w:val="0"/>
                <w:color w:val="000000"/>
                <w:sz w:val="21"/>
                <w:szCs w:val="21"/>
              </w:rPr>
            </w:pPr>
            <w:r>
              <w:rPr>
                <w:rStyle w:val="9"/>
                <w:rFonts w:hint="eastAsia" w:ascii="宋体" w:hAnsi="宋体" w:eastAsia="宋体" w:cs="宋体"/>
                <w:b w:val="0"/>
                <w:bCs w:val="0"/>
                <w:sz w:val="21"/>
                <w:szCs w:val="21"/>
                <w:lang w:eastAsia="zh-CN" w:bidi="ar"/>
              </w:rPr>
              <w:t>视力眼压</w:t>
            </w:r>
          </w:p>
        </w:tc>
      </w:tr>
    </w:tbl>
    <w:p>
      <w:pPr>
        <w:spacing w:line="480" w:lineRule="auto"/>
        <w:rPr>
          <w:rFonts w:hint="eastAsia" w:ascii="宋体" w:hAnsi="宋体" w:eastAsia="宋体" w:cs="宋体"/>
          <w:b w:val="0"/>
          <w:bCs w:val="0"/>
          <w:sz w:val="21"/>
          <w:szCs w:val="21"/>
          <w:lang w:eastAsia="zh-CN"/>
        </w:rPr>
      </w:pPr>
    </w:p>
    <w:p>
      <w:pPr>
        <w:numPr>
          <w:ilvl w:val="0"/>
          <w:numId w:val="4"/>
        </w:numPr>
        <w:spacing w:line="480" w:lineRule="auto"/>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复查频次：以上项目</w:t>
      </w:r>
      <w:r>
        <w:rPr>
          <w:rFonts w:hint="eastAsia" w:ascii="宋体" w:hAnsi="宋体" w:eastAsia="宋体" w:cs="宋体"/>
          <w:b w:val="0"/>
          <w:bCs w:val="0"/>
          <w:sz w:val="21"/>
          <w:szCs w:val="21"/>
          <w:highlight w:val="red"/>
          <w:lang w:eastAsia="zh-CN"/>
        </w:rPr>
        <w:t>仅限免费复查一次</w:t>
      </w:r>
      <w:r>
        <w:rPr>
          <w:rFonts w:hint="eastAsia" w:ascii="宋体" w:hAnsi="宋体" w:eastAsia="宋体" w:cs="宋体"/>
          <w:b w:val="0"/>
          <w:bCs w:val="0"/>
          <w:sz w:val="21"/>
          <w:szCs w:val="21"/>
          <w:lang w:eastAsia="zh-CN"/>
        </w:rPr>
        <w:t>，如需</w:t>
      </w:r>
      <w:r>
        <w:rPr>
          <w:rFonts w:hint="eastAsia" w:ascii="宋体" w:hAnsi="宋体" w:eastAsia="宋体" w:cs="宋体"/>
          <w:b w:val="0"/>
          <w:bCs w:val="0"/>
          <w:sz w:val="21"/>
          <w:szCs w:val="21"/>
          <w:highlight w:val="red"/>
          <w:lang w:eastAsia="zh-CN"/>
        </w:rPr>
        <w:t>增加免费复查项目以外的体检项目</w:t>
      </w:r>
      <w:r>
        <w:rPr>
          <w:rFonts w:hint="eastAsia" w:ascii="宋体" w:hAnsi="宋体" w:eastAsia="宋体" w:cs="宋体"/>
          <w:b w:val="0"/>
          <w:bCs w:val="0"/>
          <w:sz w:val="21"/>
          <w:szCs w:val="21"/>
          <w:lang w:eastAsia="zh-CN"/>
        </w:rPr>
        <w:t>，需要</w:t>
      </w:r>
      <w:r>
        <w:rPr>
          <w:rFonts w:hint="eastAsia" w:ascii="宋体" w:hAnsi="宋体" w:eastAsia="宋体" w:cs="宋体"/>
          <w:b w:val="0"/>
          <w:bCs w:val="0"/>
          <w:sz w:val="21"/>
          <w:szCs w:val="21"/>
          <w:highlight w:val="red"/>
          <w:lang w:eastAsia="zh-CN"/>
        </w:rPr>
        <w:t>按照门市价自费</w:t>
      </w:r>
      <w:r>
        <w:rPr>
          <w:rFonts w:hint="eastAsia" w:ascii="宋体" w:hAnsi="宋体" w:eastAsia="宋体" w:cs="宋体"/>
          <w:b w:val="0"/>
          <w:bCs w:val="0"/>
          <w:sz w:val="21"/>
          <w:szCs w:val="21"/>
          <w:lang w:eastAsia="zh-CN"/>
        </w:rPr>
        <w:t>。</w:t>
      </w:r>
    </w:p>
    <w:p>
      <w:pPr>
        <w:numPr>
          <w:ilvl w:val="0"/>
          <w:numId w:val="4"/>
        </w:numPr>
        <w:spacing w:line="480" w:lineRule="auto"/>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复查流程：（预约、健管咨询、前台登记、项目复查、单项报告）</w:t>
      </w:r>
    </w:p>
    <w:p>
      <w:pPr>
        <w:spacing w:line="480" w:lineRule="auto"/>
        <w:ind w:left="420" w:left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预约：提前致电您的业务经理夏杰：</w:t>
      </w:r>
      <w:r>
        <w:rPr>
          <w:rFonts w:hint="eastAsia" w:ascii="宋体" w:hAnsi="宋体" w:eastAsia="宋体" w:cs="宋体"/>
          <w:b w:val="0"/>
          <w:bCs w:val="0"/>
          <w:sz w:val="21"/>
          <w:szCs w:val="21"/>
          <w:lang w:val="en-US" w:eastAsia="zh-CN"/>
        </w:rPr>
        <w:t>18971439520</w:t>
      </w:r>
      <w:r>
        <w:rPr>
          <w:rFonts w:hint="eastAsia" w:ascii="宋体" w:hAnsi="宋体" w:eastAsia="宋体" w:cs="宋体"/>
          <w:b w:val="0"/>
          <w:bCs w:val="0"/>
          <w:sz w:val="21"/>
          <w:szCs w:val="21"/>
          <w:lang w:eastAsia="zh-CN"/>
        </w:rPr>
        <w:t>或美兆前台：027-83388778；</w:t>
      </w:r>
    </w:p>
    <w:p>
      <w:pPr>
        <w:spacing w:line="480" w:lineRule="auto"/>
        <w:ind w:left="420" w:left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时间：周一至周五上午9:30-11:00； 下午13:30-15:00</w:t>
      </w:r>
    </w:p>
    <w:p>
      <w:pPr>
        <w:spacing w:line="480" w:lineRule="auto"/>
        <w:ind w:left="420" w:left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注意事项：</w:t>
      </w:r>
    </w:p>
    <w:p>
      <w:pPr>
        <w:numPr>
          <w:ilvl w:val="0"/>
          <w:numId w:val="5"/>
        </w:numPr>
        <w:spacing w:line="480" w:lineRule="auto"/>
        <w:ind w:left="420" w:left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如有</w:t>
      </w:r>
      <w:r>
        <w:rPr>
          <w:rFonts w:hint="eastAsia" w:ascii="宋体" w:hAnsi="宋体" w:eastAsia="宋体" w:cs="宋体"/>
          <w:b w:val="0"/>
          <w:bCs w:val="0"/>
          <w:sz w:val="21"/>
          <w:szCs w:val="21"/>
          <w:highlight w:val="red"/>
          <w:lang w:eastAsia="zh-CN"/>
        </w:rPr>
        <w:t>需空腹复查的项目，请您预约上午时间</w:t>
      </w:r>
      <w:r>
        <w:rPr>
          <w:rFonts w:hint="eastAsia" w:ascii="宋体" w:hAnsi="宋体" w:eastAsia="宋体" w:cs="宋体"/>
          <w:b w:val="0"/>
          <w:bCs w:val="0"/>
          <w:sz w:val="21"/>
          <w:szCs w:val="21"/>
          <w:lang w:eastAsia="zh-CN"/>
        </w:rPr>
        <w:t>，并空腹前往（空腹项目</w:t>
      </w:r>
      <w:r>
        <w:rPr>
          <w:rFonts w:hint="eastAsia" w:ascii="宋体" w:hAnsi="宋体" w:eastAsia="宋体" w:cs="宋体"/>
          <w:b w:val="0"/>
          <w:bCs w:val="0"/>
          <w:sz w:val="21"/>
          <w:szCs w:val="21"/>
          <w:highlight w:val="red"/>
          <w:lang w:eastAsia="zh-CN"/>
        </w:rPr>
        <w:t>不含早餐</w:t>
      </w:r>
      <w:r>
        <w:rPr>
          <w:rFonts w:hint="eastAsia" w:ascii="宋体" w:hAnsi="宋体" w:eastAsia="宋体" w:cs="宋体"/>
          <w:b w:val="0"/>
          <w:bCs w:val="0"/>
          <w:sz w:val="21"/>
          <w:szCs w:val="21"/>
          <w:lang w:eastAsia="zh-CN"/>
        </w:rPr>
        <w:t>）；</w:t>
      </w:r>
    </w:p>
    <w:p>
      <w:pPr>
        <w:numPr>
          <w:ilvl w:val="0"/>
          <w:numId w:val="5"/>
        </w:numPr>
        <w:spacing w:line="480" w:lineRule="auto"/>
        <w:ind w:left="420" w:left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核磁和肺部</w:t>
      </w:r>
      <w:r>
        <w:rPr>
          <w:rFonts w:hint="eastAsia" w:ascii="宋体" w:hAnsi="宋体" w:eastAsia="宋体" w:cs="宋体"/>
          <w:b w:val="0"/>
          <w:bCs w:val="0"/>
          <w:sz w:val="21"/>
          <w:szCs w:val="21"/>
          <w:lang w:val="en-US" w:eastAsia="zh-CN"/>
        </w:rPr>
        <w:t>CT</w:t>
      </w:r>
      <w:r>
        <w:rPr>
          <w:rFonts w:hint="eastAsia" w:ascii="宋体" w:hAnsi="宋体" w:eastAsia="宋体" w:cs="宋体"/>
          <w:b w:val="0"/>
          <w:bCs w:val="0"/>
          <w:sz w:val="21"/>
          <w:szCs w:val="21"/>
          <w:lang w:eastAsia="zh-CN"/>
        </w:rPr>
        <w:t>检查需预约到下午；</w:t>
      </w:r>
    </w:p>
    <w:p>
      <w:pPr>
        <w:numPr>
          <w:ilvl w:val="0"/>
          <w:numId w:val="5"/>
        </w:numPr>
        <w:spacing w:line="480" w:lineRule="auto"/>
        <w:ind w:left="420" w:leftChars="200"/>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复查需携带本人身份证和体检报告。</w:t>
      </w:r>
    </w:p>
    <w:p>
      <w:pPr>
        <w:numPr>
          <w:ilvl w:val="0"/>
          <w:numId w:val="0"/>
        </w:numPr>
        <w:spacing w:line="480" w:lineRule="auto"/>
        <w:jc w:val="center"/>
        <w:rPr>
          <w:rFonts w:hint="default"/>
          <w:lang w:val="en-US" w:eastAsia="zh-CN"/>
        </w:rPr>
      </w:pPr>
      <w:r>
        <w:rPr>
          <w:b/>
          <w:bCs/>
          <w:color w:val="4E6127"/>
          <w:sz w:val="36"/>
          <w:szCs w:val="36"/>
        </w:rPr>
        <w:drawing>
          <wp:anchor distT="0" distB="0" distL="114300" distR="114300" simplePos="0" relativeHeight="251659264" behindDoc="1" locked="0" layoutInCell="1" allowOverlap="1">
            <wp:simplePos x="0" y="0"/>
            <wp:positionH relativeFrom="column">
              <wp:posOffset>106680</wp:posOffset>
            </wp:positionH>
            <wp:positionV relativeFrom="paragraph">
              <wp:posOffset>4953000</wp:posOffset>
            </wp:positionV>
            <wp:extent cx="5786755" cy="4575175"/>
            <wp:effectExtent l="0" t="0" r="4445" b="15875"/>
            <wp:wrapThrough wrapText="bothSides">
              <wp:wrapPolygon>
                <wp:start x="0" y="0"/>
                <wp:lineTo x="0" y="21495"/>
                <wp:lineTo x="21545" y="21495"/>
                <wp:lineTo x="21545" y="0"/>
                <wp:lineTo x="0" y="0"/>
              </wp:wrapPolygon>
            </wp:wrapThrough>
            <wp:docPr id="4" name="图片 3" descr="888"/>
            <wp:cNvGraphicFramePr/>
            <a:graphic xmlns:a="http://schemas.openxmlformats.org/drawingml/2006/main">
              <a:graphicData uri="http://schemas.openxmlformats.org/drawingml/2006/picture">
                <pic:pic xmlns:pic="http://schemas.openxmlformats.org/drawingml/2006/picture">
                  <pic:nvPicPr>
                    <pic:cNvPr id="4" name="图片 3" descr="888"/>
                    <pic:cNvPicPr/>
                  </pic:nvPicPr>
                  <pic:blipFill>
                    <a:blip r:embed="rId6"/>
                    <a:stretch>
                      <a:fillRect/>
                    </a:stretch>
                  </pic:blipFill>
                  <pic:spPr>
                    <a:xfrm>
                      <a:off x="0" y="0"/>
                      <a:ext cx="5786755" cy="4575175"/>
                    </a:xfrm>
                    <a:prstGeom prst="rect">
                      <a:avLst/>
                    </a:prstGeom>
                    <a:noFill/>
                    <a:ln>
                      <a:noFill/>
                    </a:ln>
                  </pic:spPr>
                </pic:pic>
              </a:graphicData>
            </a:graphic>
          </wp:anchor>
        </w:drawing>
      </w:r>
      <w:r>
        <w:rPr>
          <w:rFonts w:hint="eastAsia" w:ascii="宋体" w:hAnsi="宋体" w:eastAsia="宋体" w:cs="宋体"/>
          <w:b/>
          <w:bCs/>
          <w:color w:val="4E6127"/>
          <w:sz w:val="36"/>
          <w:szCs w:val="36"/>
          <w:lang w:eastAsia="zh-CN"/>
        </w:rPr>
        <w:t>美兆高端体检：欢迎您的到来</w:t>
      </w:r>
      <w:r>
        <w:drawing>
          <wp:inline distT="0" distB="0" distL="114300" distR="114300">
            <wp:extent cx="5397500" cy="3679190"/>
            <wp:effectExtent l="0" t="0" r="12700" b="16510"/>
            <wp:docPr id="5" name="图片 4" descr="WechatIMG8"/>
            <wp:cNvGraphicFramePr/>
            <a:graphic xmlns:a="http://schemas.openxmlformats.org/drawingml/2006/main">
              <a:graphicData uri="http://schemas.openxmlformats.org/drawingml/2006/picture">
                <pic:pic xmlns:pic="http://schemas.openxmlformats.org/drawingml/2006/picture">
                  <pic:nvPicPr>
                    <pic:cNvPr id="5" name="图片 4" descr="WechatIMG8"/>
                    <pic:cNvPicPr/>
                  </pic:nvPicPr>
                  <pic:blipFill>
                    <a:blip r:embed="rId7"/>
                    <a:stretch>
                      <a:fillRect/>
                    </a:stretch>
                  </pic:blipFill>
                  <pic:spPr>
                    <a:xfrm>
                      <a:off x="0" y="0"/>
                      <a:ext cx="5397500" cy="3679190"/>
                    </a:xfrm>
                    <a:prstGeom prst="rect">
                      <a:avLst/>
                    </a:prstGeom>
                    <a:noFill/>
                    <a:ln>
                      <a:noFill/>
                    </a:ln>
                  </pic:spPr>
                </pic:pic>
              </a:graphicData>
            </a:graphic>
          </wp:inline>
        </w:drawing>
      </w:r>
      <w:r>
        <w:rPr>
          <w:rFonts w:hint="default"/>
          <w:lang w:val="en-US" w:eastAsia="zh-CN"/>
        </w:rPr>
        <w:drawing>
          <wp:inline distT="0" distB="0" distL="114300" distR="114300">
            <wp:extent cx="5634355" cy="4250690"/>
            <wp:effectExtent l="0" t="0" r="4445" b="16510"/>
            <wp:docPr id="8" name="图片 5" descr="77ebb2dbdfe17f4f506f737db819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77ebb2dbdfe17f4f506f737db81987e"/>
                    <pic:cNvPicPr>
                      <a:picLocks noChangeAspect="1"/>
                    </pic:cNvPicPr>
                  </pic:nvPicPr>
                  <pic:blipFill>
                    <a:blip r:embed="rId8"/>
                    <a:stretch>
                      <a:fillRect/>
                    </a:stretch>
                  </pic:blipFill>
                  <pic:spPr>
                    <a:xfrm>
                      <a:off x="0" y="0"/>
                      <a:ext cx="5634355" cy="4250690"/>
                    </a:xfrm>
                    <a:prstGeom prst="rect">
                      <a:avLst/>
                    </a:prstGeom>
                    <a:noFill/>
                    <a:ln>
                      <a:noFill/>
                    </a:ln>
                  </pic:spPr>
                </pic:pic>
              </a:graphicData>
            </a:graphic>
          </wp:inline>
        </w:drawing>
      </w:r>
    </w:p>
    <w:p>
      <w:pPr>
        <w:bidi w:val="0"/>
        <w:jc w:val="center"/>
        <w:rPr>
          <w:rFonts w:hint="eastAsia" w:ascii="Arial" w:eastAsia="宋体"/>
          <w:sz w:val="21"/>
          <w:lang w:eastAsia="zh-CN"/>
        </w:rPr>
      </w:pPr>
      <w:r>
        <w:rPr>
          <w:rFonts w:hint="eastAsia" w:eastAsia="宋体" w:cs="Times New Roman"/>
          <w:b/>
          <w:bCs/>
          <w:kern w:val="2"/>
          <w:sz w:val="28"/>
          <w:szCs w:val="20"/>
          <w:lang w:val="en-US" w:eastAsia="zh-Hans" w:bidi="ar-SA"/>
        </w:rPr>
        <w:t>大厅</w:t>
      </w:r>
      <w:r>
        <w:rPr>
          <w:rFonts w:hint="eastAsia" w:eastAsia="宋体" w:cs="Times New Roman"/>
          <w:b/>
          <w:bCs/>
          <w:kern w:val="2"/>
          <w:sz w:val="28"/>
          <w:szCs w:val="20"/>
          <w:lang w:val="en-US" w:eastAsia="zh-CN" w:bidi="ar-SA"/>
        </w:rPr>
        <w:t>干</w:t>
      </w:r>
      <w:r>
        <w:rPr>
          <w:rFonts w:hint="eastAsia" w:cs="Times New Roman"/>
          <w:b/>
          <w:bCs/>
          <w:kern w:val="2"/>
          <w:sz w:val="28"/>
          <w:szCs w:val="20"/>
          <w:lang w:val="en-US" w:eastAsia="zh-CN" w:bidi="ar-SA"/>
        </w:rPr>
        <w:t>净整洁</w:t>
      </w:r>
      <w:r>
        <w:rPr>
          <w:rFonts w:hint="eastAsia" w:cs="Times New Roman"/>
          <w:b/>
          <w:bCs/>
          <w:kern w:val="2"/>
          <w:sz w:val="28"/>
          <w:szCs w:val="20"/>
          <w:lang w:val="en-US" w:eastAsia="zh-Hans" w:bidi="ar-SA"/>
        </w:rPr>
        <w:t>明亮</w:t>
      </w:r>
      <w:r>
        <w:rPr>
          <w:rFonts w:hint="eastAsia" w:cs="Times New Roman"/>
          <w:b/>
          <w:bCs/>
          <w:kern w:val="2"/>
          <w:sz w:val="28"/>
          <w:szCs w:val="20"/>
          <w:lang w:val="en-US" w:eastAsia="zh-CN" w:bidi="ar-SA"/>
        </w:rPr>
        <w:t>，环境温馨舒适</w:t>
      </w:r>
      <w:r>
        <w:rPr>
          <w:rFonts w:hint="eastAsia" w:ascii="Times New Roman" w:eastAsia="宋体"/>
          <w:lang w:val="en-US" w:eastAsia="zh-CN"/>
        </w:rPr>
        <w:drawing>
          <wp:inline distT="0" distB="0" distL="114300" distR="114300">
            <wp:extent cx="5708015" cy="4128770"/>
            <wp:effectExtent l="0" t="0" r="6985" b="5080"/>
            <wp:docPr id="7" name="图片 6" descr="3544d457abaaabeaea0727f1889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3544d457abaaabeaea0727f18890676"/>
                    <pic:cNvPicPr>
                      <a:picLocks noChangeAspect="1"/>
                    </pic:cNvPicPr>
                  </pic:nvPicPr>
                  <pic:blipFill>
                    <a:blip r:embed="rId9">
                      <a:lum bright="6000"/>
                    </a:blip>
                    <a:stretch>
                      <a:fillRect/>
                    </a:stretch>
                  </pic:blipFill>
                  <pic:spPr>
                    <a:xfrm>
                      <a:off x="0" y="0"/>
                      <a:ext cx="5708015" cy="4128770"/>
                    </a:xfrm>
                    <a:prstGeom prst="rect">
                      <a:avLst/>
                    </a:prstGeom>
                    <a:noFill/>
                    <a:ln>
                      <a:noFill/>
                    </a:ln>
                  </pic:spPr>
                </pic:pic>
              </a:graphicData>
            </a:graphic>
          </wp:inline>
        </w:drawing>
      </w:r>
    </w:p>
    <w:p/>
    <w:sectPr>
      <w:pgSz w:w="11907" w:h="16839"/>
      <w:pgMar w:top="1134" w:right="871" w:bottom="1134" w:left="1406" w:header="0" w:footer="0" w:gutter="0"/>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A5262"/>
    <w:multiLevelType w:val="singleLevel"/>
    <w:tmpl w:val="9E6A5262"/>
    <w:lvl w:ilvl="0" w:tentative="0">
      <w:start w:val="1"/>
      <w:numFmt w:val="decimal"/>
      <w:suff w:val="nothing"/>
      <w:lvlText w:val="%1、"/>
      <w:lvlJc w:val="left"/>
    </w:lvl>
  </w:abstractNum>
  <w:abstractNum w:abstractNumId="1">
    <w:nsid w:val="A6D7C790"/>
    <w:multiLevelType w:val="singleLevel"/>
    <w:tmpl w:val="A6D7C790"/>
    <w:lvl w:ilvl="0" w:tentative="0">
      <w:start w:val="5"/>
      <w:numFmt w:val="chineseCounting"/>
      <w:suff w:val="nothing"/>
      <w:lvlText w:val="%1、"/>
      <w:lvlJc w:val="left"/>
      <w:rPr>
        <w:rFonts w:hint="eastAsia"/>
      </w:rPr>
    </w:lvl>
  </w:abstractNum>
  <w:abstractNum w:abstractNumId="2">
    <w:nsid w:val="BC146B58"/>
    <w:multiLevelType w:val="singleLevel"/>
    <w:tmpl w:val="BC146B58"/>
    <w:lvl w:ilvl="0" w:tentative="0">
      <w:start w:val="1"/>
      <w:numFmt w:val="decimal"/>
      <w:suff w:val="nothing"/>
      <w:lvlText w:val="%1、"/>
      <w:lvlJc w:val="left"/>
    </w:lvl>
  </w:abstractNum>
  <w:abstractNum w:abstractNumId="3">
    <w:nsid w:val="038CFE82"/>
    <w:multiLevelType w:val="singleLevel"/>
    <w:tmpl w:val="038CFE82"/>
    <w:lvl w:ilvl="0" w:tentative="0">
      <w:start w:val="1"/>
      <w:numFmt w:val="chineseCounting"/>
      <w:suff w:val="nothing"/>
      <w:lvlText w:val="%1、"/>
      <w:lvlJc w:val="left"/>
      <w:rPr>
        <w:rFonts w:hint="eastAsia"/>
      </w:rPr>
    </w:lvl>
  </w:abstractNum>
  <w:abstractNum w:abstractNumId="4">
    <w:nsid w:val="097ECFB1"/>
    <w:multiLevelType w:val="singleLevel"/>
    <w:tmpl w:val="097ECFB1"/>
    <w:lvl w:ilvl="0" w:tentative="0">
      <w:start w:val="1"/>
      <w:numFmt w:val="chineseCounting"/>
      <w:suff w:val="nothing"/>
      <w:lvlText w:val="%1、"/>
      <w:lvlJc w:val="left"/>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zMTY1NjgxZDU1YTU1YjkwMDNlOGMwY2U1NzRmMDAifQ=="/>
  </w:docVars>
  <w:rsids>
    <w:rsidRoot w:val="4D202B88"/>
    <w:rsid w:val="292554CF"/>
    <w:rsid w:val="44054362"/>
    <w:rsid w:val="4D202B88"/>
    <w:rsid w:val="57E97DCB"/>
    <w:rsid w:val="59697601"/>
    <w:rsid w:val="70E16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5"/>
    <w:basedOn w:val="1"/>
    <w:next w:val="1"/>
    <w:qFormat/>
    <w:uiPriority w:val="0"/>
    <w:pPr>
      <w:keepNext/>
      <w:keepLines/>
      <w:spacing w:before="120" w:after="120" w:line="360" w:lineRule="auto"/>
      <w:ind w:left="992" w:hanging="992"/>
      <w:outlineLvl w:val="4"/>
    </w:pPr>
    <w:rPr>
      <w:rFonts w:ascii="Times New Roman" w:hAnsi="Times New Roman"/>
      <w:b/>
      <w:bCs/>
      <w:kern w:val="0"/>
      <w:sz w:val="20"/>
      <w:szCs w:val="28"/>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next w:val="1"/>
    <w:semiHidden/>
    <w:qFormat/>
    <w:uiPriority w:val="0"/>
    <w:rPr>
      <w:rFonts w:ascii="宋体" w:hAnsi="宋体" w:eastAsia="宋体" w:cs="宋体"/>
      <w:sz w:val="24"/>
      <w:szCs w:val="24"/>
      <w:lang w:val="en-US" w:eastAsia="en-US" w:bidi="ar-SA"/>
    </w:rPr>
  </w:style>
  <w:style w:type="character" w:customStyle="1" w:styleId="6">
    <w:name w:val="font91"/>
    <w:basedOn w:val="5"/>
    <w:qFormat/>
    <w:uiPriority w:val="0"/>
    <w:rPr>
      <w:rFonts w:hint="eastAsia" w:ascii="微软雅黑" w:hAnsi="微软雅黑" w:eastAsia="微软雅黑" w:cs="微软雅黑"/>
      <w:color w:val="000000"/>
      <w:sz w:val="32"/>
      <w:szCs w:val="32"/>
      <w:u w:val="none"/>
    </w:rPr>
  </w:style>
  <w:style w:type="paragraph" w:styleId="7">
    <w:name w:val="List Paragraph"/>
    <w:basedOn w:val="1"/>
    <w:qFormat/>
    <w:uiPriority w:val="34"/>
    <w:pPr>
      <w:ind w:firstLine="420" w:firstLineChars="200"/>
    </w:pPr>
  </w:style>
  <w:style w:type="character" w:customStyle="1" w:styleId="8">
    <w:name w:val="font11"/>
    <w:basedOn w:val="5"/>
    <w:qFormat/>
    <w:uiPriority w:val="0"/>
    <w:rPr>
      <w:rFonts w:hint="eastAsia" w:ascii="宋体" w:hAnsi="宋体" w:eastAsia="宋体" w:cs="宋体"/>
      <w:b/>
      <w:bCs/>
      <w:color w:val="000000"/>
      <w:sz w:val="32"/>
      <w:szCs w:val="32"/>
      <w:u w:val="none"/>
    </w:rPr>
  </w:style>
  <w:style w:type="character" w:customStyle="1" w:styleId="9">
    <w:name w:val="font21"/>
    <w:basedOn w:val="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6920</Words>
  <Characters>7448</Characters>
  <Lines>0</Lines>
  <Paragraphs>0</Paragraphs>
  <TotalTime>7</TotalTime>
  <ScaleCrop>false</ScaleCrop>
  <LinksUpToDate>false</LinksUpToDate>
  <CharactersWithSpaces>7587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2024-07-05T01:53:00Z</dcterms:created>
  <dc:creator>涂琼</dc:creator>
  <cp:lastModifiedBy>涂琼</cp:lastModifiedBy>
  <dcterms:modified xsi:type="dcterms:W3CDTF">2024-07-05T10:39:04Z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DD253ABA51014551ADDB2D42A9F1C3BB_11</vt:lpwstr>
  </property>
</Properties>
</file>